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5C8D5" w14:textId="3D062EBB" w:rsidR="00B5719E" w:rsidRDefault="00791743">
      <w:pPr>
        <w:tabs>
          <w:tab w:val="center" w:pos="4536"/>
          <w:tab w:val="right" w:pos="8280"/>
          <w:tab w:val="right" w:pos="9639"/>
        </w:tabs>
        <w:ind w:right="2"/>
        <w:rPr>
          <w:rFonts w:eastAsia="Times New Roman"/>
          <w:b/>
          <w:bCs/>
          <w:sz w:val="24"/>
          <w:szCs w:val="24"/>
          <w:lang w:val="en-US"/>
        </w:rPr>
      </w:pPr>
      <w:r>
        <w:rPr>
          <w:b/>
          <w:bCs/>
          <w:sz w:val="24"/>
          <w:szCs w:val="24"/>
        </w:rPr>
        <w:t>3GPP TSG RAN WG1 #10</w:t>
      </w:r>
      <w:r>
        <w:rPr>
          <w:b/>
          <w:bCs/>
          <w:sz w:val="24"/>
          <w:szCs w:val="24"/>
          <w:lang w:val="en-US"/>
        </w:rPr>
        <w:t>4</w:t>
      </w:r>
      <w:r>
        <w:rPr>
          <w:b/>
          <w:bCs/>
          <w:sz w:val="24"/>
          <w:szCs w:val="24"/>
        </w:rPr>
        <w:t>-e</w:t>
      </w:r>
      <w:r>
        <w:rPr>
          <w:b/>
          <w:bCs/>
          <w:sz w:val="24"/>
          <w:szCs w:val="24"/>
        </w:rPr>
        <w:tab/>
      </w:r>
      <w:r>
        <w:rPr>
          <w:b/>
          <w:bCs/>
          <w:sz w:val="24"/>
          <w:szCs w:val="24"/>
        </w:rPr>
        <w:tab/>
      </w:r>
      <w:bookmarkStart w:id="0" w:name="OLE_LINK3"/>
      <w:r>
        <w:rPr>
          <w:b/>
          <w:bCs/>
          <w:sz w:val="24"/>
          <w:szCs w:val="24"/>
        </w:rPr>
        <w:t xml:space="preserve">  </w:t>
      </w:r>
      <w:bookmarkEnd w:id="0"/>
      <w:r w:rsidR="000170D5" w:rsidRPr="000170D5">
        <w:rPr>
          <w:b/>
          <w:bCs/>
          <w:sz w:val="24"/>
          <w:szCs w:val="24"/>
        </w:rPr>
        <w:t>R1-2101645</w:t>
      </w:r>
    </w:p>
    <w:p w14:paraId="59F685F1" w14:textId="77777777" w:rsidR="00B5719E" w:rsidRDefault="00791743">
      <w:pPr>
        <w:tabs>
          <w:tab w:val="center" w:pos="4536"/>
          <w:tab w:val="right" w:pos="9072"/>
        </w:tabs>
        <w:rPr>
          <w:rFonts w:eastAsia="Batang"/>
          <w:b/>
          <w:sz w:val="24"/>
          <w:szCs w:val="24"/>
          <w:lang w:val="en-US" w:eastAsia="ja-JP"/>
        </w:rPr>
      </w:pPr>
      <w:proofErr w:type="gramStart"/>
      <w:r>
        <w:rPr>
          <w:rFonts w:eastAsia="Batang"/>
          <w:b/>
          <w:sz w:val="24"/>
          <w:szCs w:val="24"/>
          <w:lang w:val="en-US" w:eastAsia="ja-JP"/>
        </w:rPr>
        <w:t>e-Meeting</w:t>
      </w:r>
      <w:proofErr w:type="gramEnd"/>
      <w:r>
        <w:rPr>
          <w:rFonts w:eastAsia="Batang"/>
          <w:b/>
          <w:sz w:val="24"/>
          <w:szCs w:val="24"/>
          <w:lang w:val="en-US" w:eastAsia="ja-JP"/>
        </w:rPr>
        <w:t>, January 25</w:t>
      </w:r>
      <w:r>
        <w:rPr>
          <w:rFonts w:eastAsia="Batang"/>
          <w:b/>
          <w:sz w:val="24"/>
          <w:szCs w:val="24"/>
          <w:vertAlign w:val="superscript"/>
          <w:lang w:val="en-US" w:eastAsia="ja-JP"/>
        </w:rPr>
        <w:t>th</w:t>
      </w:r>
      <w:r>
        <w:rPr>
          <w:rFonts w:eastAsia="Batang"/>
          <w:b/>
          <w:sz w:val="24"/>
          <w:szCs w:val="24"/>
          <w:lang w:val="en-US" w:eastAsia="ja-JP"/>
        </w:rPr>
        <w:t xml:space="preserve"> – February 05</w:t>
      </w:r>
      <w:r>
        <w:rPr>
          <w:rFonts w:eastAsia="Batang"/>
          <w:b/>
          <w:sz w:val="24"/>
          <w:szCs w:val="24"/>
          <w:vertAlign w:val="superscript"/>
          <w:lang w:val="en-US" w:eastAsia="ja-JP"/>
        </w:rPr>
        <w:t>th</w:t>
      </w:r>
      <w:r>
        <w:rPr>
          <w:rFonts w:eastAsia="Batang"/>
          <w:b/>
          <w:sz w:val="24"/>
          <w:szCs w:val="24"/>
          <w:lang w:val="en-US" w:eastAsia="ja-JP"/>
        </w:rPr>
        <w:t>, 2021</w:t>
      </w:r>
    </w:p>
    <w:p w14:paraId="617D6456" w14:textId="77777777" w:rsidR="00B5719E" w:rsidRDefault="00B5719E">
      <w:pPr>
        <w:pStyle w:val="TdocHeader2"/>
        <w:rPr>
          <w:sz w:val="24"/>
          <w:szCs w:val="24"/>
          <w:lang w:val="en-US"/>
        </w:rPr>
      </w:pPr>
    </w:p>
    <w:p w14:paraId="227F25C3" w14:textId="77777777" w:rsidR="00B5719E" w:rsidRDefault="00791743">
      <w:pPr>
        <w:pStyle w:val="TdocHeader2"/>
        <w:rPr>
          <w:rFonts w:eastAsia="SimSun"/>
          <w:sz w:val="24"/>
          <w:szCs w:val="24"/>
          <w:lang w:val="en-US" w:eastAsia="zh-CN"/>
        </w:rPr>
      </w:pPr>
      <w:r>
        <w:rPr>
          <w:sz w:val="24"/>
          <w:szCs w:val="24"/>
          <w:lang w:val="en-US"/>
        </w:rPr>
        <w:t xml:space="preserve">Source: </w:t>
      </w:r>
      <w:r>
        <w:rPr>
          <w:sz w:val="24"/>
          <w:szCs w:val="24"/>
          <w:lang w:val="en-US"/>
        </w:rPr>
        <w:tab/>
      </w:r>
      <w:r>
        <w:rPr>
          <w:rFonts w:eastAsia="SimSun"/>
          <w:sz w:val="24"/>
          <w:szCs w:val="24"/>
          <w:lang w:val="en-US" w:eastAsia="zh-CN"/>
        </w:rPr>
        <w:t>ZTE</w:t>
      </w:r>
      <w:r>
        <w:rPr>
          <w:rFonts w:eastAsia="SimSun" w:hint="eastAsia"/>
          <w:sz w:val="24"/>
          <w:szCs w:val="24"/>
          <w:lang w:val="en-US" w:eastAsia="zh-CN"/>
        </w:rPr>
        <w:t xml:space="preserve">, </w:t>
      </w:r>
      <w:proofErr w:type="spellStart"/>
      <w:r>
        <w:rPr>
          <w:rFonts w:eastAsia="SimSun" w:hint="eastAsia"/>
          <w:sz w:val="24"/>
          <w:szCs w:val="24"/>
          <w:lang w:val="en-US" w:eastAsia="zh-CN"/>
        </w:rPr>
        <w:t>Sanechips</w:t>
      </w:r>
      <w:proofErr w:type="spellEnd"/>
    </w:p>
    <w:p w14:paraId="02D8809C" w14:textId="77777777" w:rsidR="00B5719E" w:rsidRDefault="00791743">
      <w:pPr>
        <w:pStyle w:val="TdocHeader2"/>
        <w:ind w:left="1649" w:hangingChars="700" w:hanging="1649"/>
        <w:rPr>
          <w:rFonts w:eastAsia="SimSun"/>
          <w:sz w:val="24"/>
          <w:szCs w:val="24"/>
          <w:lang w:val="en-US" w:eastAsia="zh-CN"/>
        </w:rPr>
      </w:pPr>
      <w:r>
        <w:rPr>
          <w:sz w:val="24"/>
          <w:szCs w:val="24"/>
          <w:lang w:val="en-US"/>
        </w:rPr>
        <w:t>Title:</w:t>
      </w:r>
      <w:r>
        <w:rPr>
          <w:sz w:val="24"/>
          <w:szCs w:val="24"/>
          <w:lang w:val="en-US"/>
        </w:rPr>
        <w:tab/>
      </w:r>
      <w:bookmarkStart w:id="1" w:name="OLE_LINK4"/>
      <w:r>
        <w:rPr>
          <w:rFonts w:hint="eastAsia"/>
          <w:sz w:val="24"/>
          <w:szCs w:val="24"/>
          <w:lang w:val="en-US"/>
        </w:rPr>
        <w:t xml:space="preserve">Discussion on </w:t>
      </w:r>
      <w:r>
        <w:rPr>
          <w:rFonts w:eastAsia="SimSun" w:hint="eastAsia"/>
          <w:sz w:val="24"/>
          <w:szCs w:val="24"/>
          <w:lang w:val="en-US" w:eastAsia="zh-CN"/>
        </w:rPr>
        <w:t xml:space="preserve">the feasibility and limitations of paging subgroup </w:t>
      </w:r>
    </w:p>
    <w:bookmarkEnd w:id="1"/>
    <w:p w14:paraId="46CAA12F" w14:textId="77777777" w:rsidR="00B5719E" w:rsidRDefault="00791743">
      <w:pPr>
        <w:pStyle w:val="TdocHeader2"/>
        <w:rPr>
          <w:rFonts w:eastAsia="SimSun"/>
          <w:sz w:val="24"/>
          <w:szCs w:val="24"/>
          <w:lang w:val="en-US" w:eastAsia="zh-CN"/>
        </w:rPr>
      </w:pPr>
      <w:r>
        <w:rPr>
          <w:sz w:val="24"/>
          <w:szCs w:val="24"/>
          <w:lang w:val="en-US"/>
        </w:rPr>
        <w:t>Agenda Item:</w:t>
      </w:r>
      <w:r>
        <w:rPr>
          <w:sz w:val="24"/>
          <w:szCs w:val="24"/>
          <w:lang w:val="en-US"/>
        </w:rPr>
        <w:tab/>
      </w:r>
      <w:r>
        <w:rPr>
          <w:rFonts w:eastAsia="SimSun" w:hint="eastAsia"/>
          <w:sz w:val="24"/>
          <w:szCs w:val="24"/>
          <w:lang w:val="en-US" w:eastAsia="zh-CN"/>
        </w:rPr>
        <w:t>5</w:t>
      </w:r>
    </w:p>
    <w:p w14:paraId="669670F9" w14:textId="77777777" w:rsidR="00B5719E" w:rsidRDefault="00791743">
      <w:pPr>
        <w:pStyle w:val="TdocHeader2"/>
        <w:rPr>
          <w:sz w:val="24"/>
          <w:szCs w:val="24"/>
        </w:rPr>
      </w:pPr>
      <w:r>
        <w:rPr>
          <w:sz w:val="24"/>
          <w:szCs w:val="24"/>
          <w:lang w:val="en-US"/>
        </w:rPr>
        <w:t>Document for:</w:t>
      </w:r>
      <w:r>
        <w:rPr>
          <w:sz w:val="24"/>
          <w:szCs w:val="24"/>
          <w:lang w:val="en-US"/>
        </w:rPr>
        <w:tab/>
      </w:r>
      <w:r>
        <w:rPr>
          <w:sz w:val="24"/>
          <w:szCs w:val="24"/>
        </w:rPr>
        <w:t>Discussion</w:t>
      </w:r>
      <w:r>
        <w:rPr>
          <w:sz w:val="24"/>
          <w:szCs w:val="24"/>
          <w:lang w:val="en-US"/>
        </w:rPr>
        <w:t xml:space="preserve"> and </w:t>
      </w:r>
      <w:r>
        <w:rPr>
          <w:sz w:val="24"/>
          <w:szCs w:val="24"/>
        </w:rPr>
        <w:t>Decision</w:t>
      </w:r>
    </w:p>
    <w:p w14:paraId="3478FCB0" w14:textId="77777777" w:rsidR="00B5719E" w:rsidRDefault="00791743">
      <w:pPr>
        <w:pStyle w:val="1"/>
        <w:numPr>
          <w:ilvl w:val="0"/>
          <w:numId w:val="2"/>
        </w:numPr>
        <w:textAlignment w:val="auto"/>
        <w:rPr>
          <w:rFonts w:ascii="Times New Roman" w:hAnsi="Times New Roman"/>
          <w:b/>
          <w:bCs/>
          <w:sz w:val="24"/>
          <w:szCs w:val="24"/>
          <w:lang w:val="en-US"/>
        </w:rPr>
      </w:pPr>
      <w:r>
        <w:rPr>
          <w:rFonts w:ascii="Times New Roman" w:hAnsi="Times New Roman"/>
          <w:b/>
          <w:bCs/>
          <w:sz w:val="24"/>
          <w:szCs w:val="24"/>
          <w:lang w:val="en-US"/>
        </w:rPr>
        <w:t>Introduction</w:t>
      </w:r>
    </w:p>
    <w:p w14:paraId="2082CBEC" w14:textId="77777777" w:rsidR="00B5719E" w:rsidRDefault="00791743">
      <w:pPr>
        <w:spacing w:afterLines="50" w:after="156" w:line="259" w:lineRule="auto"/>
        <w:rPr>
          <w:lang w:val="en-US"/>
        </w:rPr>
      </w:pPr>
      <w:r>
        <w:rPr>
          <w:rFonts w:hint="eastAsia"/>
          <w:lang w:val="en-US"/>
        </w:rPr>
        <w:t>In 3GPP TSG RAN</w:t>
      </w:r>
      <w:r>
        <w:rPr>
          <w:rFonts w:hint="eastAsia"/>
          <w:lang w:val="en-US" w:eastAsia="zh-CN"/>
        </w:rPr>
        <w:t>2</w:t>
      </w:r>
      <w:r>
        <w:rPr>
          <w:rFonts w:hint="eastAsia"/>
          <w:lang w:val="en-US"/>
        </w:rPr>
        <w:t>#1</w:t>
      </w:r>
      <w:r>
        <w:rPr>
          <w:rFonts w:hint="eastAsia"/>
          <w:lang w:val="en-US" w:eastAsia="zh-CN"/>
        </w:rPr>
        <w:t>12</w:t>
      </w:r>
      <w:r>
        <w:rPr>
          <w:rFonts w:hint="eastAsia"/>
          <w:lang w:val="en-US"/>
        </w:rPr>
        <w:t xml:space="preserve">-e meeting, </w:t>
      </w:r>
      <w:r>
        <w:rPr>
          <w:rFonts w:hint="eastAsia"/>
          <w:lang w:val="en-US" w:eastAsia="zh-CN"/>
        </w:rPr>
        <w:t>the following LS is sent from RAN2</w:t>
      </w:r>
      <w:r>
        <w:rPr>
          <w:lang w:val="en-US"/>
        </w:rPr>
        <w:t xml:space="preserve"> </w:t>
      </w:r>
      <w:r>
        <w:rPr>
          <w:rFonts w:hint="eastAsia"/>
          <w:lang w:val="en-US"/>
        </w:rPr>
        <w:t>[1]</w:t>
      </w:r>
      <w:r w:rsidR="00027F4B">
        <w:rPr>
          <w:rFonts w:hint="eastAsia"/>
          <w:lang w:val="en-US"/>
        </w:rPr>
        <w:t>.</w:t>
      </w:r>
    </w:p>
    <w:tbl>
      <w:tblPr>
        <w:tblStyle w:val="a8"/>
        <w:tblW w:w="0" w:type="auto"/>
        <w:tblLook w:val="04A0" w:firstRow="1" w:lastRow="0" w:firstColumn="1" w:lastColumn="0" w:noHBand="0" w:noVBand="1"/>
      </w:tblPr>
      <w:tblGrid>
        <w:gridCol w:w="8296"/>
      </w:tblGrid>
      <w:tr w:rsidR="00027F4B" w14:paraId="48094A21" w14:textId="77777777" w:rsidTr="00027F4B">
        <w:tc>
          <w:tcPr>
            <w:tcW w:w="8296" w:type="dxa"/>
          </w:tcPr>
          <w:p w14:paraId="54D5EA5C" w14:textId="77777777" w:rsidR="00027F4B" w:rsidRDefault="00027F4B" w:rsidP="00027F4B">
            <w:pPr>
              <w:spacing w:after="120"/>
              <w:rPr>
                <w:b/>
              </w:rPr>
            </w:pPr>
            <w:r>
              <w:rPr>
                <w:b/>
                <w:sz w:val="18"/>
              </w:rPr>
              <w:t xml:space="preserve">1. </w:t>
            </w:r>
            <w:r>
              <w:rPr>
                <w:b/>
              </w:rPr>
              <w:t>Overall Description:</w:t>
            </w:r>
          </w:p>
          <w:p w14:paraId="2D8CAC28" w14:textId="77777777" w:rsidR="00027F4B" w:rsidRDefault="00027F4B" w:rsidP="00027F4B">
            <w:pPr>
              <w:spacing w:after="120"/>
              <w:contextualSpacing/>
            </w:pPr>
            <w:r>
              <w:t xml:space="preserve">In RAN2#112-e, RAN2 discussed UE grouping for paging enhancement in Rel-17 UE power saving WI. RAN2 confirmed that UE grouping is considered as a candidate of paging enhancements for UE power saving. Regarding paging for UE subgroups, RAN2 has discussed and considered the following methods: </w:t>
            </w:r>
          </w:p>
          <w:p w14:paraId="08B5411E" w14:textId="77777777" w:rsidR="00027F4B" w:rsidRDefault="00027F4B" w:rsidP="00027F4B">
            <w:pPr>
              <w:pStyle w:val="aa"/>
              <w:numPr>
                <w:ilvl w:val="0"/>
                <w:numId w:val="3"/>
              </w:numPr>
              <w:spacing w:after="120"/>
              <w:rPr>
                <w:rFonts w:ascii="Times New Roman" w:hAnsi="Times New Roman" w:cs="Times New Roman"/>
                <w:sz w:val="20"/>
              </w:rPr>
            </w:pPr>
            <w:r>
              <w:rPr>
                <w:rFonts w:ascii="Times New Roman" w:hAnsi="Times New Roman" w:cs="Times New Roman"/>
                <w:sz w:val="20"/>
              </w:rPr>
              <w:t>Paging indication for UE subgroups using paging DCI, with either same-slot or cross-slot scheduling;</w:t>
            </w:r>
          </w:p>
          <w:p w14:paraId="2C8FD36C" w14:textId="77777777" w:rsidR="00027F4B" w:rsidRDefault="00027F4B" w:rsidP="00027F4B">
            <w:pPr>
              <w:pStyle w:val="aa"/>
              <w:numPr>
                <w:ilvl w:val="0"/>
                <w:numId w:val="3"/>
              </w:numPr>
              <w:spacing w:after="120"/>
              <w:rPr>
                <w:rFonts w:ascii="Times New Roman" w:hAnsi="Times New Roman" w:cs="Times New Roman"/>
                <w:sz w:val="20"/>
              </w:rPr>
            </w:pPr>
            <w:r>
              <w:rPr>
                <w:rFonts w:ascii="Times New Roman" w:hAnsi="Times New Roman" w:cs="Times New Roman"/>
                <w:sz w:val="20"/>
              </w:rPr>
              <w:t>Paging early indication (PEI) / wake-up signal (WUS) for UE subgroups;</w:t>
            </w:r>
          </w:p>
          <w:p w14:paraId="24AEA091" w14:textId="77777777" w:rsidR="00027F4B" w:rsidRDefault="00027F4B" w:rsidP="00027F4B">
            <w:pPr>
              <w:pStyle w:val="aa"/>
              <w:numPr>
                <w:ilvl w:val="0"/>
                <w:numId w:val="3"/>
              </w:numPr>
              <w:spacing w:after="120"/>
              <w:rPr>
                <w:rFonts w:ascii="Times New Roman" w:hAnsi="Times New Roman" w:cs="Times New Roman"/>
                <w:sz w:val="20"/>
              </w:rPr>
            </w:pPr>
            <w:r>
              <w:rPr>
                <w:rFonts w:ascii="Times New Roman" w:hAnsi="Times New Roman" w:cs="Times New Roman"/>
                <w:sz w:val="20"/>
              </w:rPr>
              <w:t>UE subgroup indication by using multiple P-RNTIs;</w:t>
            </w:r>
          </w:p>
          <w:p w14:paraId="5A529558" w14:textId="77777777" w:rsidR="00027F4B" w:rsidRDefault="00027F4B" w:rsidP="00027F4B">
            <w:pPr>
              <w:pStyle w:val="aa"/>
              <w:numPr>
                <w:ilvl w:val="0"/>
                <w:numId w:val="3"/>
              </w:numPr>
              <w:spacing w:after="120"/>
              <w:rPr>
                <w:rFonts w:ascii="Times New Roman" w:hAnsi="Times New Roman" w:cs="Times New Roman"/>
                <w:sz w:val="20"/>
              </w:rPr>
            </w:pPr>
            <w:r>
              <w:rPr>
                <w:rFonts w:ascii="Times New Roman" w:hAnsi="Times New Roman" w:cs="Times New Roman"/>
                <w:sz w:val="20"/>
              </w:rPr>
              <w:t>Paging for UE subgroups using different time/frequency resources.</w:t>
            </w:r>
          </w:p>
          <w:p w14:paraId="2D38336D" w14:textId="77777777" w:rsidR="00027F4B" w:rsidRDefault="00027F4B" w:rsidP="00027F4B">
            <w:pPr>
              <w:spacing w:after="120"/>
            </w:pPr>
            <w:r>
              <w:t>From RAN2 perspective, the last two methods are de-prioritized. Notice that these methods are not mutually exclusive.</w:t>
            </w:r>
          </w:p>
          <w:p w14:paraId="6019A9FF" w14:textId="77777777" w:rsidR="00027F4B" w:rsidRDefault="00027F4B" w:rsidP="00027F4B">
            <w:pPr>
              <w:spacing w:after="120"/>
              <w:rPr>
                <w:b/>
              </w:rPr>
            </w:pPr>
            <w:r>
              <w:rPr>
                <w:b/>
              </w:rPr>
              <w:t>2. Actions:</w:t>
            </w:r>
          </w:p>
          <w:p w14:paraId="539B8DD4" w14:textId="77777777" w:rsidR="00027F4B" w:rsidRDefault="00027F4B" w:rsidP="00027F4B">
            <w:pPr>
              <w:spacing w:after="120"/>
              <w:ind w:left="1985" w:hanging="1985"/>
              <w:rPr>
                <w:b/>
              </w:rPr>
            </w:pPr>
            <w:r>
              <w:rPr>
                <w:b/>
              </w:rPr>
              <w:t>To RAN1:</w:t>
            </w:r>
          </w:p>
          <w:p w14:paraId="119CD0F7" w14:textId="77777777" w:rsidR="00027F4B" w:rsidRDefault="00027F4B" w:rsidP="00027F4B">
            <w:pPr>
              <w:spacing w:afterLines="50" w:after="156" w:line="259" w:lineRule="auto"/>
              <w:rPr>
                <w:lang w:val="en-US"/>
              </w:rPr>
            </w:pPr>
            <w:r>
              <w:t>RAN2 respectfully asks RAN1 to take the above information into consideration and provide information on the feasibility and limitations of carrying subgroup information with their recommended solution.</w:t>
            </w:r>
          </w:p>
        </w:tc>
      </w:tr>
    </w:tbl>
    <w:p w14:paraId="276DA8E2" w14:textId="0709E37A" w:rsidR="00027F4B" w:rsidRPr="00027F4B" w:rsidRDefault="0002129C" w:rsidP="0002129C">
      <w:pPr>
        <w:spacing w:afterLines="50" w:after="156" w:line="259" w:lineRule="auto"/>
        <w:jc w:val="both"/>
      </w:pPr>
      <w:r>
        <w:rPr>
          <w:lang w:val="en-US"/>
        </w:rPr>
        <w:t xml:space="preserve">As the </w:t>
      </w:r>
      <w:r w:rsidR="005B3B4E">
        <w:rPr>
          <w:lang w:val="en-US"/>
        </w:rPr>
        <w:t xml:space="preserve">last two </w:t>
      </w:r>
      <w:r>
        <w:rPr>
          <w:lang w:val="en-US"/>
        </w:rPr>
        <w:t>solutions</w:t>
      </w:r>
      <w:r w:rsidR="005B3B4E">
        <w:rPr>
          <w:lang w:val="en-US"/>
        </w:rPr>
        <w:t>, i.e.,</w:t>
      </w:r>
      <w:r>
        <w:rPr>
          <w:lang w:val="en-US"/>
        </w:rPr>
        <w:t xml:space="preserve"> distinguish multiple UE subgroups by multiple P-RNTI and different time</w:t>
      </w:r>
      <w:r w:rsidR="00AF274E">
        <w:rPr>
          <w:lang w:val="en-US"/>
        </w:rPr>
        <w:t xml:space="preserve"> </w:t>
      </w:r>
      <w:r>
        <w:rPr>
          <w:lang w:val="en-US"/>
        </w:rPr>
        <w:t>/frequency resources</w:t>
      </w:r>
      <w:r w:rsidR="005B3B4E">
        <w:rPr>
          <w:lang w:val="en-US"/>
        </w:rPr>
        <w:t>,</w:t>
      </w:r>
      <w:r>
        <w:rPr>
          <w:lang w:val="en-US"/>
        </w:rPr>
        <w:t xml:space="preserve"> were de-prioritized from RAN2 perspective, </w:t>
      </w:r>
      <w:r w:rsidR="00027F4B">
        <w:rPr>
          <w:lang w:val="en-US"/>
        </w:rPr>
        <w:t xml:space="preserve">the </w:t>
      </w:r>
      <w:r w:rsidR="00027F4B">
        <w:t xml:space="preserve">feasibility and limitations of carrying subgroup information </w:t>
      </w:r>
      <w:r w:rsidR="00AB2170">
        <w:t>by</w:t>
      </w:r>
      <w:r w:rsidR="00027F4B">
        <w:t xml:space="preserve"> paging DCI and PEI are analysed</w:t>
      </w:r>
      <w:r>
        <w:t xml:space="preserve"> in this contribution</w:t>
      </w:r>
      <w:r w:rsidR="00027F4B">
        <w:t>.</w:t>
      </w:r>
    </w:p>
    <w:p w14:paraId="34F4B839" w14:textId="77777777" w:rsidR="00B5719E" w:rsidRDefault="00791743">
      <w:pPr>
        <w:pStyle w:val="1"/>
        <w:numPr>
          <w:ilvl w:val="0"/>
          <w:numId w:val="2"/>
        </w:numPr>
        <w:textAlignment w:val="auto"/>
        <w:rPr>
          <w:rFonts w:ascii="Times New Roman" w:hAnsi="Times New Roman"/>
          <w:b/>
          <w:bCs/>
          <w:sz w:val="24"/>
          <w:szCs w:val="24"/>
          <w:lang w:val="en-US"/>
        </w:rPr>
      </w:pPr>
      <w:bookmarkStart w:id="2" w:name="OLE_LINK1"/>
      <w:bookmarkStart w:id="3" w:name="OLE_LINK2"/>
      <w:r>
        <w:rPr>
          <w:rFonts w:ascii="Times New Roman" w:hAnsi="Times New Roman" w:hint="eastAsia"/>
          <w:b/>
          <w:bCs/>
          <w:sz w:val="24"/>
          <w:szCs w:val="24"/>
          <w:lang w:val="en-US"/>
        </w:rPr>
        <w:t>Feasibility and limit</w:t>
      </w:r>
      <w:r w:rsidR="00C562E1">
        <w:rPr>
          <w:rFonts w:ascii="Times New Roman" w:hAnsi="Times New Roman"/>
          <w:b/>
          <w:bCs/>
          <w:sz w:val="24"/>
          <w:szCs w:val="24"/>
          <w:lang w:val="en-US"/>
        </w:rPr>
        <w:t>atio</w:t>
      </w:r>
      <w:r w:rsidR="00C562E1">
        <w:rPr>
          <w:rFonts w:ascii="Times New Roman" w:hAnsi="Times New Roman" w:hint="eastAsia"/>
          <w:b/>
          <w:bCs/>
          <w:sz w:val="24"/>
          <w:szCs w:val="24"/>
          <w:lang w:val="en-US"/>
        </w:rPr>
        <w:t>n</w:t>
      </w:r>
      <w:r>
        <w:rPr>
          <w:rFonts w:ascii="Times New Roman" w:hAnsi="Times New Roman" w:hint="eastAsia"/>
          <w:b/>
          <w:bCs/>
          <w:sz w:val="24"/>
          <w:szCs w:val="24"/>
          <w:lang w:val="en-US"/>
        </w:rPr>
        <w:t xml:space="preserve"> of paging subgrouping</w:t>
      </w:r>
    </w:p>
    <w:bookmarkEnd w:id="2"/>
    <w:bookmarkEnd w:id="3"/>
    <w:p w14:paraId="2B4C3F8B" w14:textId="7656C826" w:rsidR="00507F15" w:rsidRDefault="00791743" w:rsidP="0001555B">
      <w:pPr>
        <w:spacing w:afterLines="50" w:after="156" w:line="259" w:lineRule="auto"/>
        <w:jc w:val="both"/>
        <w:rPr>
          <w:lang w:val="en-US"/>
        </w:rPr>
      </w:pPr>
      <w:r>
        <w:rPr>
          <w:rFonts w:hint="eastAsia"/>
          <w:lang w:val="en-US"/>
        </w:rPr>
        <w:t>In 3GPP TSG RAN</w:t>
      </w:r>
      <w:r w:rsidR="00027F4B">
        <w:rPr>
          <w:lang w:val="en-US"/>
        </w:rPr>
        <w:t>1</w:t>
      </w:r>
      <w:r>
        <w:rPr>
          <w:rFonts w:hint="eastAsia"/>
          <w:lang w:val="en-US"/>
        </w:rPr>
        <w:t>#10</w:t>
      </w:r>
      <w:r>
        <w:rPr>
          <w:lang w:val="en-US"/>
        </w:rPr>
        <w:t>3</w:t>
      </w:r>
      <w:r>
        <w:rPr>
          <w:rFonts w:hint="eastAsia"/>
          <w:lang w:val="en-US"/>
        </w:rPr>
        <w:t xml:space="preserve">-e meeting, </w:t>
      </w:r>
      <w:r w:rsidR="00EA2031">
        <w:rPr>
          <w:lang w:val="en-US"/>
        </w:rPr>
        <w:t xml:space="preserve">paging enhancements by </w:t>
      </w:r>
      <w:r w:rsidR="005B3B4E">
        <w:rPr>
          <w:lang w:val="en-US"/>
        </w:rPr>
        <w:t>UE sub-grouping indicated by paging DCI</w:t>
      </w:r>
      <w:r w:rsidR="00AB2170">
        <w:rPr>
          <w:lang w:val="en-US"/>
        </w:rPr>
        <w:t xml:space="preserve"> and PEI were </w:t>
      </w:r>
      <w:r w:rsidR="00EA2031">
        <w:rPr>
          <w:lang w:val="en-US"/>
        </w:rPr>
        <w:t>discussed [2]. The power saving gain provided by companies were summarized in Table 1</w:t>
      </w:r>
      <w:r w:rsidR="00AB2170">
        <w:rPr>
          <w:lang w:val="en-US"/>
        </w:rPr>
        <w:t xml:space="preserve">. It can be observed that the </w:t>
      </w:r>
      <w:r w:rsidR="00DF6585">
        <w:rPr>
          <w:lang w:val="en-US"/>
        </w:rPr>
        <w:t>power saving gain from UE sub-gr</w:t>
      </w:r>
      <w:r w:rsidR="0001555B">
        <w:rPr>
          <w:lang w:val="en-US"/>
        </w:rPr>
        <w:t xml:space="preserve">ouping conveyed by paging DCI and PEI is 0.3%~7.6% and </w:t>
      </w:r>
      <w:r w:rsidR="00276F6D">
        <w:t xml:space="preserve">8.0% ~46%, respectively. </w:t>
      </w:r>
      <w:r w:rsidR="0001555B">
        <w:rPr>
          <w:lang w:val="en-US"/>
        </w:rPr>
        <w:t>The power saving gain from UE sub-grouping by paging DCI</w:t>
      </w:r>
      <w:r w:rsidR="00DF6585">
        <w:rPr>
          <w:lang w:val="en-US"/>
        </w:rPr>
        <w:t xml:space="preserve"> </w:t>
      </w:r>
      <w:r w:rsidR="0001555B">
        <w:rPr>
          <w:lang w:val="en-US"/>
        </w:rPr>
        <w:t xml:space="preserve">is </w:t>
      </w:r>
      <w:r w:rsidR="00B909A8">
        <w:rPr>
          <w:lang w:val="en-US"/>
        </w:rPr>
        <w:t>insignificant</w:t>
      </w:r>
      <w:r w:rsidR="00DF6585">
        <w:rPr>
          <w:lang w:val="en-US"/>
        </w:rPr>
        <w:t xml:space="preserve"> compared to the </w:t>
      </w:r>
      <w:r w:rsidR="0001555B">
        <w:rPr>
          <w:lang w:val="en-US"/>
        </w:rPr>
        <w:t xml:space="preserve">gain from UE sub-grouping by </w:t>
      </w:r>
      <w:proofErr w:type="gramStart"/>
      <w:r w:rsidR="0001555B">
        <w:rPr>
          <w:lang w:val="en-US"/>
        </w:rPr>
        <w:t>PEI.</w:t>
      </w:r>
      <w:proofErr w:type="gramEnd"/>
      <w:r w:rsidR="0001555B">
        <w:rPr>
          <w:lang w:val="en-US"/>
        </w:rPr>
        <w:t xml:space="preserve"> Hence, it is suggested to consider to carry UE sub-grouping by PEI. </w:t>
      </w:r>
    </w:p>
    <w:p w14:paraId="272E935C" w14:textId="2557E012" w:rsidR="0001555B" w:rsidRDefault="0001555B" w:rsidP="0001555B">
      <w:pPr>
        <w:spacing w:afterLines="50" w:after="156" w:line="259" w:lineRule="auto"/>
        <w:jc w:val="both"/>
        <w:rPr>
          <w:lang w:val="en-US"/>
        </w:rPr>
      </w:pPr>
      <w:r w:rsidRPr="0001555B">
        <w:rPr>
          <w:b/>
          <w:lang w:val="en-US"/>
        </w:rPr>
        <w:lastRenderedPageBreak/>
        <w:t>Observation</w:t>
      </w:r>
      <w:r>
        <w:rPr>
          <w:b/>
          <w:lang w:val="en-US"/>
        </w:rPr>
        <w:t xml:space="preserve"> 1</w:t>
      </w:r>
      <w:r>
        <w:rPr>
          <w:lang w:val="en-US"/>
        </w:rPr>
        <w:t xml:space="preserve">: The power saving gain from UE sub-grouping conveyed by paging DCI and PEI is 0.3%~7.6% and </w:t>
      </w:r>
      <w:r w:rsidR="00276F6D">
        <w:t xml:space="preserve">8.0% ~46%, respectively. </w:t>
      </w:r>
      <w:r>
        <w:rPr>
          <w:lang w:val="en-US"/>
        </w:rPr>
        <w:t xml:space="preserve">The power saving gain from UE sub-grouping by paging DCI is negligible compared to the gain from UE sub-grouping by </w:t>
      </w:r>
      <w:proofErr w:type="gramStart"/>
      <w:r>
        <w:rPr>
          <w:lang w:val="en-US"/>
        </w:rPr>
        <w:t>PEI.</w:t>
      </w:r>
      <w:proofErr w:type="gramEnd"/>
    </w:p>
    <w:p w14:paraId="40D7FE6C" w14:textId="77777777" w:rsidR="0001555B" w:rsidRDefault="0001555B" w:rsidP="0001555B">
      <w:pPr>
        <w:spacing w:afterLines="50" w:after="156" w:line="259" w:lineRule="auto"/>
        <w:jc w:val="both"/>
        <w:rPr>
          <w:lang w:val="en-US"/>
        </w:rPr>
      </w:pPr>
      <w:r w:rsidRPr="006851CF">
        <w:rPr>
          <w:b/>
          <w:lang w:val="en-US"/>
        </w:rPr>
        <w:t>Proposal 1</w:t>
      </w:r>
      <w:r>
        <w:rPr>
          <w:lang w:val="en-US"/>
        </w:rPr>
        <w:t xml:space="preserve">: </w:t>
      </w:r>
      <w:r w:rsidR="006851CF">
        <w:rPr>
          <w:lang w:val="en-US"/>
        </w:rPr>
        <w:t>I</w:t>
      </w:r>
      <w:r>
        <w:rPr>
          <w:lang w:val="en-US"/>
        </w:rPr>
        <w:t xml:space="preserve">t is recommended to carry UE sub-grouping by PEI. </w:t>
      </w:r>
    </w:p>
    <w:p w14:paraId="39485272" w14:textId="77777777" w:rsidR="00EA2031" w:rsidRDefault="00EA2031" w:rsidP="0044123E">
      <w:pPr>
        <w:spacing w:afterLines="50" w:after="156" w:line="259" w:lineRule="auto"/>
        <w:jc w:val="center"/>
        <w:rPr>
          <w:lang w:val="en-US"/>
        </w:rPr>
      </w:pPr>
      <w:r>
        <w:rPr>
          <w:lang w:val="en-US"/>
        </w:rPr>
        <w:t xml:space="preserve">Table 1 Power saving gain from </w:t>
      </w:r>
      <w:r w:rsidR="0044123E">
        <w:rPr>
          <w:lang w:val="en-US"/>
        </w:rPr>
        <w:t>UE sub-grouping indicated by paging DCI and PEI</w:t>
      </w:r>
    </w:p>
    <w:tbl>
      <w:tblPr>
        <w:tblStyle w:val="a8"/>
        <w:tblW w:w="0" w:type="auto"/>
        <w:jc w:val="center"/>
        <w:tblLook w:val="04A0" w:firstRow="1" w:lastRow="0" w:firstColumn="1" w:lastColumn="0" w:noHBand="0" w:noVBand="1"/>
      </w:tblPr>
      <w:tblGrid>
        <w:gridCol w:w="1937"/>
        <w:gridCol w:w="1432"/>
        <w:gridCol w:w="1431"/>
        <w:gridCol w:w="1431"/>
        <w:gridCol w:w="1432"/>
      </w:tblGrid>
      <w:tr w:rsidR="009F529D" w14:paraId="5A535DE3" w14:textId="7821B0D2" w:rsidTr="005B4F1F">
        <w:trPr>
          <w:jc w:val="center"/>
        </w:trPr>
        <w:tc>
          <w:tcPr>
            <w:tcW w:w="1937" w:type="dxa"/>
            <w:vAlign w:val="center"/>
          </w:tcPr>
          <w:p w14:paraId="268FB7C2" w14:textId="77777777" w:rsidR="009F529D" w:rsidRDefault="009F529D" w:rsidP="00EA2031">
            <w:pPr>
              <w:spacing w:afterLines="50" w:after="156" w:line="259" w:lineRule="auto"/>
              <w:jc w:val="center"/>
              <w:rPr>
                <w:lang w:val="en-US"/>
              </w:rPr>
            </w:pPr>
          </w:p>
        </w:tc>
        <w:tc>
          <w:tcPr>
            <w:tcW w:w="2863" w:type="dxa"/>
            <w:gridSpan w:val="2"/>
            <w:vAlign w:val="center"/>
          </w:tcPr>
          <w:p w14:paraId="728946DE" w14:textId="77777777" w:rsidR="009F529D" w:rsidRDefault="009F529D" w:rsidP="00EA2031">
            <w:pPr>
              <w:spacing w:afterLines="50" w:after="156" w:line="259" w:lineRule="auto"/>
              <w:jc w:val="center"/>
              <w:rPr>
                <w:lang w:val="en-US"/>
              </w:rPr>
            </w:pPr>
            <w:r>
              <w:rPr>
                <w:lang w:val="en-US"/>
              </w:rPr>
              <w:t>Paging rate  =10%</w:t>
            </w:r>
          </w:p>
        </w:tc>
        <w:tc>
          <w:tcPr>
            <w:tcW w:w="2863" w:type="dxa"/>
            <w:gridSpan w:val="2"/>
            <w:vAlign w:val="center"/>
          </w:tcPr>
          <w:p w14:paraId="1770B819" w14:textId="77777777" w:rsidR="009F529D" w:rsidRDefault="009F529D" w:rsidP="00EA2031">
            <w:pPr>
              <w:spacing w:afterLines="50" w:after="156" w:line="259" w:lineRule="auto"/>
              <w:jc w:val="center"/>
              <w:rPr>
                <w:lang w:val="en-US"/>
              </w:rPr>
            </w:pPr>
            <w:r>
              <w:rPr>
                <w:lang w:val="en-US"/>
              </w:rPr>
              <w:t>Paging rate  =20%~80%</w:t>
            </w:r>
          </w:p>
        </w:tc>
      </w:tr>
      <w:tr w:rsidR="009F529D" w14:paraId="65BE280F" w14:textId="120DC30B" w:rsidTr="005B4F1F">
        <w:trPr>
          <w:jc w:val="center"/>
        </w:trPr>
        <w:tc>
          <w:tcPr>
            <w:tcW w:w="1937" w:type="dxa"/>
            <w:vAlign w:val="center"/>
          </w:tcPr>
          <w:p w14:paraId="4B45C041" w14:textId="77777777" w:rsidR="009F529D" w:rsidRDefault="009F529D" w:rsidP="00EA2031">
            <w:pPr>
              <w:spacing w:afterLines="50" w:after="156" w:line="259" w:lineRule="auto"/>
              <w:jc w:val="center"/>
              <w:rPr>
                <w:lang w:val="en-US"/>
              </w:rPr>
            </w:pPr>
          </w:p>
        </w:tc>
        <w:tc>
          <w:tcPr>
            <w:tcW w:w="1432" w:type="dxa"/>
            <w:vAlign w:val="center"/>
          </w:tcPr>
          <w:p w14:paraId="4DED61F1" w14:textId="77777777" w:rsidR="009F529D" w:rsidRDefault="009F529D" w:rsidP="00EA2031">
            <w:pPr>
              <w:spacing w:afterLines="50" w:after="156" w:line="259" w:lineRule="auto"/>
              <w:jc w:val="center"/>
              <w:rPr>
                <w:lang w:val="en-US"/>
              </w:rPr>
            </w:pPr>
            <w:r>
              <w:rPr>
                <w:lang w:val="en-US"/>
              </w:rPr>
              <w:t>sub-grouping by paging DCI</w:t>
            </w:r>
          </w:p>
        </w:tc>
        <w:tc>
          <w:tcPr>
            <w:tcW w:w="1431" w:type="dxa"/>
            <w:vAlign w:val="center"/>
          </w:tcPr>
          <w:p w14:paraId="26D33CB5" w14:textId="77777777" w:rsidR="009F529D" w:rsidRDefault="009F529D" w:rsidP="00EA2031">
            <w:pPr>
              <w:spacing w:afterLines="50" w:after="156" w:line="259" w:lineRule="auto"/>
              <w:jc w:val="center"/>
              <w:rPr>
                <w:lang w:val="en-US"/>
              </w:rPr>
            </w:pPr>
            <w:r>
              <w:rPr>
                <w:lang w:val="en-US"/>
              </w:rPr>
              <w:t>sub-grouping by and PEI</w:t>
            </w:r>
          </w:p>
        </w:tc>
        <w:tc>
          <w:tcPr>
            <w:tcW w:w="1431" w:type="dxa"/>
            <w:vAlign w:val="center"/>
          </w:tcPr>
          <w:p w14:paraId="10CCC3A6" w14:textId="77777777" w:rsidR="009F529D" w:rsidRDefault="009F529D" w:rsidP="00EA2031">
            <w:pPr>
              <w:spacing w:afterLines="50" w:after="156" w:line="259" w:lineRule="auto"/>
              <w:jc w:val="center"/>
              <w:rPr>
                <w:lang w:val="en-US"/>
              </w:rPr>
            </w:pPr>
            <w:r>
              <w:rPr>
                <w:lang w:val="en-US"/>
              </w:rPr>
              <w:t>sub-grouping by paging DCI</w:t>
            </w:r>
          </w:p>
        </w:tc>
        <w:tc>
          <w:tcPr>
            <w:tcW w:w="1432" w:type="dxa"/>
            <w:vAlign w:val="center"/>
          </w:tcPr>
          <w:p w14:paraId="1A7A6D41" w14:textId="77777777" w:rsidR="009F529D" w:rsidRDefault="009F529D" w:rsidP="00EA2031">
            <w:pPr>
              <w:spacing w:afterLines="50" w:after="156" w:line="259" w:lineRule="auto"/>
              <w:jc w:val="center"/>
              <w:rPr>
                <w:lang w:val="en-US"/>
              </w:rPr>
            </w:pPr>
            <w:r>
              <w:rPr>
                <w:lang w:val="en-US"/>
              </w:rPr>
              <w:t>sub-grouping by and PEI</w:t>
            </w:r>
          </w:p>
        </w:tc>
      </w:tr>
      <w:tr w:rsidR="009F529D" w14:paraId="65F3F26C" w14:textId="63F9FBFF" w:rsidTr="005B4F1F">
        <w:trPr>
          <w:jc w:val="center"/>
        </w:trPr>
        <w:tc>
          <w:tcPr>
            <w:tcW w:w="1937" w:type="dxa"/>
            <w:vAlign w:val="center"/>
          </w:tcPr>
          <w:p w14:paraId="4B13B24C" w14:textId="77777777" w:rsidR="009F529D" w:rsidRDefault="009F529D" w:rsidP="009F529D">
            <w:pPr>
              <w:spacing w:afterLines="50" w:after="156" w:line="259" w:lineRule="auto"/>
              <w:jc w:val="center"/>
              <w:rPr>
                <w:lang w:val="en-US"/>
              </w:rPr>
            </w:pPr>
            <w:r>
              <w:rPr>
                <w:lang w:val="en-US"/>
              </w:rPr>
              <w:t>1 SSB before PO</w:t>
            </w:r>
          </w:p>
        </w:tc>
        <w:tc>
          <w:tcPr>
            <w:tcW w:w="1432" w:type="dxa"/>
            <w:vAlign w:val="center"/>
          </w:tcPr>
          <w:p w14:paraId="4DABE832" w14:textId="77777777" w:rsidR="009F529D" w:rsidRDefault="009F529D" w:rsidP="009F529D">
            <w:pPr>
              <w:spacing w:afterLines="50" w:after="156" w:line="259" w:lineRule="auto"/>
              <w:jc w:val="center"/>
              <w:rPr>
                <w:lang w:val="en-US"/>
              </w:rPr>
            </w:pPr>
            <w:r>
              <w:t>0.3% - 1.1%</w:t>
            </w:r>
          </w:p>
        </w:tc>
        <w:tc>
          <w:tcPr>
            <w:tcW w:w="1431" w:type="dxa"/>
            <w:vAlign w:val="center"/>
          </w:tcPr>
          <w:p w14:paraId="56F7B728" w14:textId="708A9939" w:rsidR="009F529D" w:rsidRDefault="009F529D" w:rsidP="009F529D">
            <w:pPr>
              <w:spacing w:afterLines="50" w:after="156" w:line="259" w:lineRule="auto"/>
              <w:jc w:val="center"/>
              <w:rPr>
                <w:lang w:val="en-US"/>
              </w:rPr>
            </w:pPr>
            <w:r>
              <w:t>10.6% –19.1%</w:t>
            </w:r>
          </w:p>
        </w:tc>
        <w:tc>
          <w:tcPr>
            <w:tcW w:w="1431" w:type="dxa"/>
            <w:vAlign w:val="center"/>
          </w:tcPr>
          <w:p w14:paraId="783A5012" w14:textId="2EE4D758" w:rsidR="009F529D" w:rsidRDefault="009F529D" w:rsidP="009F529D">
            <w:pPr>
              <w:spacing w:afterLines="50" w:after="156" w:line="259" w:lineRule="auto"/>
              <w:jc w:val="center"/>
              <w:rPr>
                <w:lang w:val="en-US"/>
              </w:rPr>
            </w:pPr>
            <w:r>
              <w:t>0.7% - 7.6%</w:t>
            </w:r>
          </w:p>
        </w:tc>
        <w:tc>
          <w:tcPr>
            <w:tcW w:w="1432" w:type="dxa"/>
            <w:vAlign w:val="center"/>
          </w:tcPr>
          <w:p w14:paraId="701EBADF" w14:textId="77777777" w:rsidR="009F529D" w:rsidRDefault="009F529D" w:rsidP="009F529D">
            <w:pPr>
              <w:spacing w:afterLines="50" w:after="156" w:line="259" w:lineRule="auto"/>
              <w:jc w:val="center"/>
              <w:rPr>
                <w:lang w:val="en-US"/>
              </w:rPr>
            </w:pPr>
            <w:r>
              <w:t>8.0% –19.1%</w:t>
            </w:r>
          </w:p>
        </w:tc>
      </w:tr>
      <w:tr w:rsidR="009F529D" w14:paraId="3AF7092C" w14:textId="675E31ED" w:rsidTr="005B4F1F">
        <w:trPr>
          <w:jc w:val="center"/>
        </w:trPr>
        <w:tc>
          <w:tcPr>
            <w:tcW w:w="1937" w:type="dxa"/>
            <w:vAlign w:val="center"/>
          </w:tcPr>
          <w:p w14:paraId="5AA80B59" w14:textId="77777777" w:rsidR="009F529D" w:rsidRDefault="009F529D" w:rsidP="009F529D">
            <w:pPr>
              <w:spacing w:afterLines="50" w:after="156" w:line="259" w:lineRule="auto"/>
              <w:jc w:val="center"/>
              <w:rPr>
                <w:lang w:val="en-US"/>
              </w:rPr>
            </w:pPr>
            <w:r>
              <w:rPr>
                <w:lang w:val="en-US"/>
              </w:rPr>
              <w:t>2 SSB before PO</w:t>
            </w:r>
          </w:p>
        </w:tc>
        <w:tc>
          <w:tcPr>
            <w:tcW w:w="1432" w:type="dxa"/>
            <w:vAlign w:val="center"/>
          </w:tcPr>
          <w:p w14:paraId="7BC847AB" w14:textId="77777777" w:rsidR="009F529D" w:rsidRDefault="009F529D" w:rsidP="009F529D">
            <w:pPr>
              <w:spacing w:afterLines="50" w:after="156" w:line="259" w:lineRule="auto"/>
              <w:jc w:val="center"/>
              <w:rPr>
                <w:lang w:val="en-US"/>
              </w:rPr>
            </w:pPr>
            <w:r>
              <w:t>0.4% - 0.8%</w:t>
            </w:r>
          </w:p>
        </w:tc>
        <w:tc>
          <w:tcPr>
            <w:tcW w:w="1431" w:type="dxa"/>
            <w:vAlign w:val="center"/>
          </w:tcPr>
          <w:p w14:paraId="4D72725E" w14:textId="7B7F7CCD" w:rsidR="009F529D" w:rsidRDefault="009F529D" w:rsidP="009F529D">
            <w:pPr>
              <w:spacing w:afterLines="50" w:after="156" w:line="259" w:lineRule="auto"/>
              <w:jc w:val="center"/>
              <w:rPr>
                <w:lang w:val="en-US"/>
              </w:rPr>
            </w:pPr>
            <w:r>
              <w:t>16.0% –36.0%</w:t>
            </w:r>
          </w:p>
        </w:tc>
        <w:tc>
          <w:tcPr>
            <w:tcW w:w="1431" w:type="dxa"/>
            <w:vAlign w:val="center"/>
          </w:tcPr>
          <w:p w14:paraId="3A9A54BE" w14:textId="7C148540" w:rsidR="009F529D" w:rsidRDefault="009F529D" w:rsidP="009F529D">
            <w:pPr>
              <w:spacing w:afterLines="50" w:after="156" w:line="259" w:lineRule="auto"/>
              <w:jc w:val="center"/>
              <w:rPr>
                <w:lang w:val="en-US"/>
              </w:rPr>
            </w:pPr>
            <w:r>
              <w:t>0.8% - 3.0%</w:t>
            </w:r>
          </w:p>
        </w:tc>
        <w:tc>
          <w:tcPr>
            <w:tcW w:w="1432" w:type="dxa"/>
            <w:vAlign w:val="center"/>
          </w:tcPr>
          <w:p w14:paraId="4DB1D9A2" w14:textId="77777777" w:rsidR="009F529D" w:rsidRDefault="009F529D" w:rsidP="009F529D">
            <w:pPr>
              <w:spacing w:afterLines="50" w:after="156" w:line="259" w:lineRule="auto"/>
              <w:jc w:val="center"/>
              <w:rPr>
                <w:lang w:val="en-US"/>
              </w:rPr>
            </w:pPr>
            <w:r>
              <w:t>18.1% –34.0%</w:t>
            </w:r>
          </w:p>
        </w:tc>
      </w:tr>
      <w:tr w:rsidR="009F529D" w14:paraId="4798FEB1" w14:textId="6CF11C80" w:rsidTr="005B4F1F">
        <w:trPr>
          <w:jc w:val="center"/>
        </w:trPr>
        <w:tc>
          <w:tcPr>
            <w:tcW w:w="1937" w:type="dxa"/>
            <w:vAlign w:val="center"/>
          </w:tcPr>
          <w:p w14:paraId="3227B759" w14:textId="77777777" w:rsidR="009F529D" w:rsidRDefault="009F529D" w:rsidP="009F529D">
            <w:pPr>
              <w:spacing w:afterLines="50" w:after="156" w:line="259" w:lineRule="auto"/>
              <w:jc w:val="center"/>
              <w:rPr>
                <w:lang w:val="en-US"/>
              </w:rPr>
            </w:pPr>
            <w:r>
              <w:rPr>
                <w:lang w:val="en-US"/>
              </w:rPr>
              <w:t>3 SSB before PO</w:t>
            </w:r>
          </w:p>
        </w:tc>
        <w:tc>
          <w:tcPr>
            <w:tcW w:w="1432" w:type="dxa"/>
            <w:vAlign w:val="center"/>
          </w:tcPr>
          <w:p w14:paraId="38B1AD6B" w14:textId="77777777" w:rsidR="009F529D" w:rsidRDefault="009F529D" w:rsidP="009F529D">
            <w:pPr>
              <w:spacing w:afterLines="50" w:after="156" w:line="259" w:lineRule="auto"/>
              <w:jc w:val="center"/>
              <w:rPr>
                <w:lang w:val="en-US"/>
              </w:rPr>
            </w:pPr>
            <w:r>
              <w:t>0.3% - 1.0%</w:t>
            </w:r>
          </w:p>
        </w:tc>
        <w:tc>
          <w:tcPr>
            <w:tcW w:w="1431" w:type="dxa"/>
            <w:vAlign w:val="center"/>
          </w:tcPr>
          <w:p w14:paraId="1356C4C8" w14:textId="111C9140" w:rsidR="009F529D" w:rsidRDefault="009F529D" w:rsidP="009F529D">
            <w:pPr>
              <w:spacing w:afterLines="50" w:after="156" w:line="259" w:lineRule="auto"/>
              <w:jc w:val="center"/>
              <w:rPr>
                <w:lang w:val="en-US"/>
              </w:rPr>
            </w:pPr>
            <w:r>
              <w:t>14.3% –46.0%</w:t>
            </w:r>
          </w:p>
        </w:tc>
        <w:tc>
          <w:tcPr>
            <w:tcW w:w="1431" w:type="dxa"/>
            <w:vAlign w:val="center"/>
          </w:tcPr>
          <w:p w14:paraId="02C7D725" w14:textId="197AC25B" w:rsidR="009F529D" w:rsidRDefault="009F529D" w:rsidP="009F529D">
            <w:pPr>
              <w:spacing w:afterLines="50" w:after="156" w:line="259" w:lineRule="auto"/>
              <w:jc w:val="center"/>
              <w:rPr>
                <w:lang w:val="en-US"/>
              </w:rPr>
            </w:pPr>
            <w:r>
              <w:t>0.5% - 4.7%</w:t>
            </w:r>
          </w:p>
        </w:tc>
        <w:tc>
          <w:tcPr>
            <w:tcW w:w="1432" w:type="dxa"/>
            <w:vAlign w:val="center"/>
          </w:tcPr>
          <w:p w14:paraId="4795598B" w14:textId="77777777" w:rsidR="009F529D" w:rsidRDefault="009F529D" w:rsidP="009F529D">
            <w:pPr>
              <w:spacing w:afterLines="50" w:after="156" w:line="259" w:lineRule="auto"/>
              <w:jc w:val="center"/>
              <w:rPr>
                <w:lang w:val="en-US"/>
              </w:rPr>
            </w:pPr>
            <w:r>
              <w:t>20.6% –42.0%</w:t>
            </w:r>
          </w:p>
        </w:tc>
      </w:tr>
    </w:tbl>
    <w:p w14:paraId="373BDFF1" w14:textId="77777777" w:rsidR="00276F6D" w:rsidRDefault="00276F6D" w:rsidP="00484ACE">
      <w:pPr>
        <w:spacing w:afterLines="50" w:after="156" w:line="259" w:lineRule="auto"/>
        <w:jc w:val="both"/>
      </w:pPr>
    </w:p>
    <w:p w14:paraId="7DFD7C78" w14:textId="0C6CB6D6" w:rsidR="007561B2" w:rsidRDefault="007561B2" w:rsidP="00484ACE">
      <w:pPr>
        <w:spacing w:afterLines="50" w:after="156" w:line="259" w:lineRule="auto"/>
        <w:jc w:val="both"/>
        <w:rPr>
          <w:lang w:val="en-US"/>
        </w:rPr>
      </w:pPr>
      <w:r>
        <w:rPr>
          <w:lang w:val="en-US"/>
        </w:rPr>
        <w:t>Taking the case that UE needs to process two SSB for synchronization and serving cell measurement before PO as an example, the power saving gain from different number of UE sub-groups carried by PEI is shown in Figure 1. It can be seen that the power saving gain increase with the number of UE sub-groups. However, the</w:t>
      </w:r>
      <w:r w:rsidR="003D11F0">
        <w:rPr>
          <w:lang w:val="en-US"/>
        </w:rPr>
        <w:t xml:space="preserve"> additional</w:t>
      </w:r>
      <w:r>
        <w:rPr>
          <w:lang w:val="en-US"/>
        </w:rPr>
        <w:t xml:space="preserve"> power saving gain </w:t>
      </w:r>
      <w:r w:rsidR="003D11F0">
        <w:rPr>
          <w:lang w:val="en-US"/>
        </w:rPr>
        <w:t xml:space="preserve">is marginal if the number of </w:t>
      </w:r>
      <w:r w:rsidR="00571AFC">
        <w:rPr>
          <w:lang w:val="en-US"/>
        </w:rPr>
        <w:t xml:space="preserve">UE sub-groups </w:t>
      </w:r>
      <w:r w:rsidR="009F529D">
        <w:rPr>
          <w:lang w:val="en-US"/>
        </w:rPr>
        <w:t xml:space="preserve">per PO </w:t>
      </w:r>
      <w:r w:rsidR="00484ACE">
        <w:rPr>
          <w:lang w:val="en-US"/>
        </w:rPr>
        <w:t>is larger than 8.</w:t>
      </w:r>
      <w:r w:rsidR="004D5F93">
        <w:rPr>
          <w:lang w:val="en-US"/>
        </w:rPr>
        <w:t xml:space="preserve"> </w:t>
      </w:r>
    </w:p>
    <w:p w14:paraId="009D0C25" w14:textId="38F2BF2C" w:rsidR="006851CF" w:rsidRDefault="00484ACE" w:rsidP="00484ACE">
      <w:pPr>
        <w:spacing w:afterLines="50" w:after="156" w:line="259" w:lineRule="auto"/>
        <w:jc w:val="both"/>
        <w:rPr>
          <w:lang w:val="en-US"/>
        </w:rPr>
      </w:pPr>
      <w:r w:rsidRPr="0001555B">
        <w:rPr>
          <w:b/>
          <w:lang w:val="en-US"/>
        </w:rPr>
        <w:t>Observation</w:t>
      </w:r>
      <w:r>
        <w:rPr>
          <w:b/>
          <w:lang w:val="en-US"/>
        </w:rPr>
        <w:t xml:space="preserve"> </w:t>
      </w:r>
      <w:r w:rsidR="00E4545E">
        <w:rPr>
          <w:b/>
          <w:lang w:val="en-US"/>
        </w:rPr>
        <w:t>2</w:t>
      </w:r>
      <w:r>
        <w:rPr>
          <w:lang w:val="en-US"/>
        </w:rPr>
        <w:t>: T</w:t>
      </w:r>
      <w:r w:rsidR="00E4545E">
        <w:rPr>
          <w:lang w:val="en-US"/>
        </w:rPr>
        <w:t>he power saving gain increase with the number of UE sub-groups. The additional power saving gain is marginal if the number of UE sub-groups</w:t>
      </w:r>
      <w:r w:rsidR="00276F6D">
        <w:rPr>
          <w:lang w:val="en-US"/>
        </w:rPr>
        <w:t xml:space="preserve"> per PO</w:t>
      </w:r>
      <w:r w:rsidR="00E4545E">
        <w:rPr>
          <w:lang w:val="en-US"/>
        </w:rPr>
        <w:t xml:space="preserve"> is larger than 8.</w:t>
      </w:r>
    </w:p>
    <w:p w14:paraId="23E7A75B" w14:textId="39B85E30" w:rsidR="006851CF" w:rsidRDefault="00276F6D" w:rsidP="006851CF">
      <w:pPr>
        <w:spacing w:afterLines="50" w:after="156" w:line="259" w:lineRule="auto"/>
        <w:jc w:val="center"/>
        <w:rPr>
          <w:lang w:val="en-US"/>
        </w:rPr>
      </w:pPr>
      <w:r>
        <w:rPr>
          <w:noProof/>
          <w:lang w:val="en-US" w:eastAsia="zh-CN"/>
        </w:rPr>
        <w:drawing>
          <wp:inline distT="0" distB="0" distL="114300" distR="114300" wp14:anchorId="71021BD8" wp14:editId="4CFF7F33">
            <wp:extent cx="2705100" cy="1504950"/>
            <wp:effectExtent l="0" t="0" r="0" b="0"/>
            <wp:docPr id="21" name="图片 21"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8"/>
                    <pic:cNvPicPr>
                      <a:picLocks noChangeAspect="1"/>
                    </pic:cNvPicPr>
                  </pic:nvPicPr>
                  <pic:blipFill rotWithShape="1">
                    <a:blip r:embed="rId9"/>
                    <a:srcRect l="1706" t="18526" r="1410" b="2369"/>
                    <a:stretch/>
                  </pic:blipFill>
                  <pic:spPr bwMode="auto">
                    <a:xfrm>
                      <a:off x="0" y="0"/>
                      <a:ext cx="2705100" cy="1504950"/>
                    </a:xfrm>
                    <a:prstGeom prst="rect">
                      <a:avLst/>
                    </a:prstGeom>
                    <a:ln>
                      <a:noFill/>
                    </a:ln>
                    <a:extLst>
                      <a:ext uri="{53640926-AAD7-44D8-BBD7-CCE9431645EC}">
                        <a14:shadowObscured xmlns:a14="http://schemas.microsoft.com/office/drawing/2010/main"/>
                      </a:ext>
                    </a:extLst>
                  </pic:spPr>
                </pic:pic>
              </a:graphicData>
            </a:graphic>
          </wp:inline>
        </w:drawing>
      </w:r>
    </w:p>
    <w:p w14:paraId="090C2594" w14:textId="50795D85" w:rsidR="00916547" w:rsidRDefault="00916547" w:rsidP="00916547">
      <w:pPr>
        <w:spacing w:line="259" w:lineRule="auto"/>
        <w:jc w:val="center"/>
        <w:rPr>
          <w:rFonts w:eastAsia="Times New Roman"/>
          <w:lang w:val="en-US" w:eastAsia="zh-CN"/>
        </w:rPr>
      </w:pPr>
      <w:r>
        <w:rPr>
          <w:rFonts w:eastAsia="Times New Roman"/>
          <w:lang w:val="en-US" w:eastAsia="zh-CN"/>
        </w:rPr>
        <w:t xml:space="preserve">Figure </w:t>
      </w:r>
      <w:r w:rsidR="00276F6D">
        <w:rPr>
          <w:rFonts w:eastAsia="Times New Roman"/>
          <w:lang w:val="en-US" w:eastAsia="zh-CN"/>
        </w:rPr>
        <w:t>1</w:t>
      </w:r>
      <w:r>
        <w:rPr>
          <w:rFonts w:eastAsia="Times New Roman"/>
          <w:lang w:val="en-US" w:eastAsia="zh-CN"/>
        </w:rPr>
        <w:t xml:space="preserve"> Power saving gain from different number of sub-groups carried by PEI</w:t>
      </w:r>
    </w:p>
    <w:p w14:paraId="320A63BD" w14:textId="6527DAF4" w:rsidR="00916547" w:rsidRDefault="00C562E1" w:rsidP="00C562E1">
      <w:pPr>
        <w:spacing w:afterLines="50" w:after="156" w:line="259" w:lineRule="auto"/>
        <w:jc w:val="both"/>
        <w:rPr>
          <w:lang w:val="en-US"/>
        </w:rPr>
      </w:pPr>
      <w:r>
        <w:rPr>
          <w:lang w:val="en-US"/>
        </w:rPr>
        <w:t>In our companion contribution</w:t>
      </w:r>
      <w:r w:rsidR="00276F6D">
        <w:rPr>
          <w:lang w:val="en-US"/>
        </w:rPr>
        <w:t xml:space="preserve"> [2]</w:t>
      </w:r>
      <w:r>
        <w:rPr>
          <w:lang w:val="en-US"/>
        </w:rPr>
        <w:t xml:space="preserve">, the link level performance of paging PDCCH, paging PDCCH, and DCI-based PEI is simulated. According to the simulation results, it can be seen that </w:t>
      </w:r>
      <w:r w:rsidR="006758A7">
        <w:rPr>
          <w:lang w:val="en-US"/>
        </w:rPr>
        <w:t>DCI-based PEI with payload size equals to 12</w:t>
      </w:r>
      <w:r w:rsidR="00595CD1">
        <w:rPr>
          <w:lang w:val="en-US"/>
        </w:rPr>
        <w:t xml:space="preserve"> and aggregation level of 4</w:t>
      </w:r>
      <w:r w:rsidR="006758A7">
        <w:rPr>
          <w:lang w:val="en-US"/>
        </w:rPr>
        <w:t xml:space="preserve"> has better performance than </w:t>
      </w:r>
      <w:r w:rsidR="00595CD1">
        <w:rPr>
          <w:lang w:val="en-US"/>
        </w:rPr>
        <w:t xml:space="preserve">paging PDSCH. </w:t>
      </w:r>
      <w:r w:rsidR="00BB6221">
        <w:rPr>
          <w:lang w:val="en-US"/>
        </w:rPr>
        <w:t xml:space="preserve">It implies that the DCI-based PEI can carry at least </w:t>
      </w:r>
      <w:r w:rsidR="0095689B">
        <w:rPr>
          <w:lang w:val="en-US"/>
        </w:rPr>
        <w:t xml:space="preserve">12 sub-groups if a bitmap is </w:t>
      </w:r>
      <w:r w:rsidR="00F06C31">
        <w:rPr>
          <w:lang w:val="en-US"/>
        </w:rPr>
        <w:t>used to indicate whether the corresponding sub-group is pag</w:t>
      </w:r>
      <w:r w:rsidR="00C30F4F">
        <w:rPr>
          <w:lang w:val="en-US"/>
        </w:rPr>
        <w:t>ed</w:t>
      </w:r>
      <w:r w:rsidR="00F06C31">
        <w:rPr>
          <w:lang w:val="en-US"/>
        </w:rPr>
        <w:t xml:space="preserve"> or not. </w:t>
      </w:r>
      <w:r w:rsidR="00C30F4F">
        <w:rPr>
          <w:lang w:val="en-US"/>
        </w:rPr>
        <w:t xml:space="preserve">Considering that </w:t>
      </w:r>
      <w:r w:rsidR="006776EC">
        <w:rPr>
          <w:lang w:val="en-US"/>
        </w:rPr>
        <w:t xml:space="preserve">DCI with a higher aggregation level, such as AL=8, provides better performance, </w:t>
      </w:r>
      <w:r w:rsidR="00800FAD">
        <w:rPr>
          <w:lang w:val="en-US"/>
        </w:rPr>
        <w:t xml:space="preserve">the DCI-based PEI </w:t>
      </w:r>
      <w:r w:rsidR="000715B7">
        <w:rPr>
          <w:lang w:val="en-US"/>
        </w:rPr>
        <w:t xml:space="preserve">with larger payload size </w:t>
      </w:r>
      <w:r w:rsidR="00F72954">
        <w:rPr>
          <w:lang w:val="en-US"/>
        </w:rPr>
        <w:t xml:space="preserve">can accommodate </w:t>
      </w:r>
      <w:r w:rsidR="00800FAD">
        <w:rPr>
          <w:lang w:val="en-US"/>
        </w:rPr>
        <w:t>more UE sub-grouping information for same or different PO.</w:t>
      </w:r>
    </w:p>
    <w:p w14:paraId="45998226" w14:textId="4C701B9A" w:rsidR="006B0040" w:rsidRPr="006B0040" w:rsidRDefault="00B248B2" w:rsidP="00E47224">
      <w:pPr>
        <w:pStyle w:val="aa"/>
        <w:spacing w:after="120"/>
        <w:ind w:left="0"/>
        <w:jc w:val="both"/>
        <w:rPr>
          <w:rFonts w:ascii="Times New Roman" w:hAnsi="Times New Roman" w:cs="Times New Roman"/>
          <w:sz w:val="20"/>
          <w:szCs w:val="20"/>
          <w:lang w:val="en-US"/>
        </w:rPr>
      </w:pPr>
      <w:r>
        <w:rPr>
          <w:rFonts w:ascii="Times New Roman" w:hAnsi="Times New Roman" w:cs="Times New Roman"/>
          <w:b/>
          <w:bCs/>
          <w:sz w:val="20"/>
          <w:szCs w:val="20"/>
          <w:lang w:val="en-US"/>
        </w:rPr>
        <w:lastRenderedPageBreak/>
        <w:t>Observation</w:t>
      </w:r>
      <w:r w:rsidR="00E47224">
        <w:rPr>
          <w:rFonts w:ascii="Times New Roman" w:hAnsi="Times New Roman" w:cs="Times New Roman"/>
          <w:b/>
          <w:bCs/>
          <w:sz w:val="20"/>
          <w:szCs w:val="20"/>
          <w:lang w:val="en-US"/>
        </w:rPr>
        <w:t xml:space="preserve"> 3</w:t>
      </w:r>
      <w:r w:rsidR="00791743">
        <w:rPr>
          <w:rFonts w:ascii="Times New Roman" w:hAnsi="Times New Roman" w:cs="Times New Roman" w:hint="eastAsia"/>
          <w:sz w:val="20"/>
          <w:szCs w:val="20"/>
          <w:lang w:val="en-US"/>
        </w:rPr>
        <w:t>：</w:t>
      </w:r>
      <w:r w:rsidR="000715B7">
        <w:rPr>
          <w:rFonts w:ascii="Times New Roman" w:hAnsi="Times New Roman" w:cs="Times New Roman"/>
          <w:sz w:val="20"/>
          <w:szCs w:val="20"/>
          <w:lang w:val="en-US"/>
        </w:rPr>
        <w:t xml:space="preserve">DCI-based PEI with </w:t>
      </w:r>
      <w:r w:rsidR="00E47224">
        <w:rPr>
          <w:rFonts w:ascii="Times New Roman" w:hAnsi="Times New Roman" w:cs="Times New Roman"/>
          <w:sz w:val="20"/>
          <w:szCs w:val="20"/>
          <w:lang w:val="en-US"/>
        </w:rPr>
        <w:t xml:space="preserve">aggregation level of 4 can provide at least 12 bits to indicate </w:t>
      </w:r>
      <w:r w:rsidR="00BB77BB">
        <w:rPr>
          <w:rFonts w:ascii="Times New Roman" w:hAnsi="Times New Roman" w:cs="Times New Roman"/>
          <w:sz w:val="20"/>
          <w:szCs w:val="20"/>
          <w:lang w:val="en-US"/>
        </w:rPr>
        <w:t xml:space="preserve">UE </w:t>
      </w:r>
      <w:r w:rsidR="00BB77BB" w:rsidRPr="00BB77BB">
        <w:rPr>
          <w:rFonts w:ascii="Times New Roman" w:hAnsi="Times New Roman" w:cs="Times New Roman"/>
          <w:sz w:val="20"/>
          <w:szCs w:val="20"/>
          <w:lang w:val="en-US"/>
        </w:rPr>
        <w:t>subgrouping</w:t>
      </w:r>
      <w:r w:rsidR="00E47224">
        <w:rPr>
          <w:rFonts w:ascii="Times New Roman" w:hAnsi="Times New Roman" w:cs="Times New Roman"/>
          <w:sz w:val="20"/>
          <w:szCs w:val="20"/>
          <w:lang w:val="en-US"/>
        </w:rPr>
        <w:t xml:space="preserve"> information. Larger number of sub-groups is also feasible for DCI-based PEI with higher aggregation level.</w:t>
      </w:r>
    </w:p>
    <w:p w14:paraId="644E45E9" w14:textId="77777777" w:rsidR="00B5719E" w:rsidRDefault="00791743">
      <w:pPr>
        <w:pStyle w:val="1"/>
        <w:numPr>
          <w:ilvl w:val="0"/>
          <w:numId w:val="2"/>
        </w:numPr>
        <w:textAlignment w:val="auto"/>
        <w:rPr>
          <w:rFonts w:ascii="Times New Roman" w:hAnsi="Times New Roman"/>
          <w:b/>
          <w:sz w:val="24"/>
          <w:szCs w:val="24"/>
          <w:lang w:val="en-US"/>
        </w:rPr>
      </w:pPr>
      <w:r>
        <w:rPr>
          <w:rFonts w:ascii="Times New Roman" w:hAnsi="Times New Roman"/>
          <w:b/>
          <w:sz w:val="24"/>
          <w:szCs w:val="24"/>
          <w:lang w:val="en-US"/>
        </w:rPr>
        <w:t>Conclusion</w:t>
      </w:r>
    </w:p>
    <w:p w14:paraId="29DCDC01" w14:textId="33E6BD9D" w:rsidR="00B5719E" w:rsidRDefault="00791743" w:rsidP="00F72954">
      <w:pPr>
        <w:spacing w:line="260" w:lineRule="auto"/>
        <w:jc w:val="both"/>
        <w:rPr>
          <w:lang w:val="en-US"/>
        </w:rPr>
      </w:pPr>
      <w:r>
        <w:rPr>
          <w:rFonts w:hint="eastAsia"/>
          <w:lang w:val="en-US"/>
        </w:rPr>
        <w:t xml:space="preserve">In this contribution, we </w:t>
      </w:r>
      <w:r w:rsidR="00E47224">
        <w:t>analyse</w:t>
      </w:r>
      <w:r w:rsidR="00E47224">
        <w:rPr>
          <w:lang w:val="en-US"/>
        </w:rPr>
        <w:t xml:space="preserve"> the </w:t>
      </w:r>
      <w:r w:rsidR="00E47224">
        <w:t>feasibility and limitations of carrying subgroup information by paging DCI and PEI</w:t>
      </w:r>
      <w:r>
        <w:rPr>
          <w:rFonts w:hint="eastAsia"/>
          <w:lang w:val="en-US"/>
        </w:rPr>
        <w:t>. We have the following observations and proposals.</w:t>
      </w:r>
    </w:p>
    <w:p w14:paraId="75D77AC2" w14:textId="57FFB06B" w:rsidR="00E47224" w:rsidRDefault="00E47224" w:rsidP="00F72954">
      <w:pPr>
        <w:spacing w:afterLines="50" w:after="156" w:line="259" w:lineRule="auto"/>
        <w:jc w:val="both"/>
        <w:rPr>
          <w:lang w:val="en-US"/>
        </w:rPr>
      </w:pPr>
      <w:r w:rsidRPr="0001555B">
        <w:rPr>
          <w:b/>
          <w:lang w:val="en-US"/>
        </w:rPr>
        <w:t>Observation</w:t>
      </w:r>
      <w:r>
        <w:rPr>
          <w:b/>
          <w:lang w:val="en-US"/>
        </w:rPr>
        <w:t xml:space="preserve"> 1</w:t>
      </w:r>
      <w:r>
        <w:rPr>
          <w:lang w:val="en-US"/>
        </w:rPr>
        <w:t xml:space="preserve">: The power saving gain from UE sub-grouping conveyed by paging DCI and PEI is 0.3%~7.6% and </w:t>
      </w:r>
      <w:r w:rsidR="00276F6D">
        <w:t>8.0% ~46%, respectively.</w:t>
      </w:r>
      <w:r>
        <w:t xml:space="preserve"> </w:t>
      </w:r>
      <w:r>
        <w:rPr>
          <w:lang w:val="en-US"/>
        </w:rPr>
        <w:t xml:space="preserve">The power saving gain from UE sub-grouping by paging DCI is negligible compared to the gain from UE sub-grouping by </w:t>
      </w:r>
      <w:proofErr w:type="gramStart"/>
      <w:r>
        <w:rPr>
          <w:lang w:val="en-US"/>
        </w:rPr>
        <w:t>PEI.</w:t>
      </w:r>
      <w:proofErr w:type="gramEnd"/>
    </w:p>
    <w:p w14:paraId="55966469" w14:textId="071FD4A9" w:rsidR="00E47224" w:rsidRDefault="00E47224" w:rsidP="00F72954">
      <w:pPr>
        <w:spacing w:afterLines="50" w:after="156" w:line="259" w:lineRule="auto"/>
        <w:jc w:val="both"/>
        <w:rPr>
          <w:lang w:val="en-US"/>
        </w:rPr>
      </w:pPr>
      <w:r w:rsidRPr="0001555B">
        <w:rPr>
          <w:b/>
          <w:lang w:val="en-US"/>
        </w:rPr>
        <w:t>Observation</w:t>
      </w:r>
      <w:r>
        <w:rPr>
          <w:b/>
          <w:lang w:val="en-US"/>
        </w:rPr>
        <w:t xml:space="preserve"> 2</w:t>
      </w:r>
      <w:r>
        <w:rPr>
          <w:lang w:val="en-US"/>
        </w:rPr>
        <w:t xml:space="preserve">: The power saving gain increase with the number of UE sub-groups. The additional power saving gain is marginal if the number of UE sub-groups </w:t>
      </w:r>
      <w:r w:rsidR="00276F6D">
        <w:rPr>
          <w:lang w:val="en-US"/>
        </w:rPr>
        <w:t xml:space="preserve">per PO </w:t>
      </w:r>
      <w:r>
        <w:rPr>
          <w:lang w:val="en-US"/>
        </w:rPr>
        <w:t>is larger than 8.</w:t>
      </w:r>
    </w:p>
    <w:p w14:paraId="0596F41A" w14:textId="7DAED862" w:rsidR="00E47224" w:rsidRDefault="00E47224" w:rsidP="00F72954">
      <w:pPr>
        <w:pStyle w:val="aa"/>
        <w:spacing w:after="120"/>
        <w:ind w:left="0"/>
        <w:jc w:val="both"/>
        <w:rPr>
          <w:rFonts w:ascii="Times New Roman" w:hAnsi="Times New Roman" w:cs="Times New Roman"/>
          <w:sz w:val="20"/>
          <w:szCs w:val="20"/>
          <w:lang w:val="en-US"/>
        </w:rPr>
      </w:pPr>
      <w:r>
        <w:rPr>
          <w:rFonts w:ascii="Times New Roman" w:hAnsi="Times New Roman" w:cs="Times New Roman"/>
          <w:b/>
          <w:bCs/>
          <w:sz w:val="20"/>
          <w:szCs w:val="20"/>
          <w:lang w:val="en-US"/>
        </w:rPr>
        <w:t>Observation 3</w:t>
      </w:r>
      <w:r>
        <w:rPr>
          <w:rFonts w:ascii="Times New Roman" w:hAnsi="Times New Roman" w:cs="Times New Roman" w:hint="eastAsia"/>
          <w:sz w:val="20"/>
          <w:szCs w:val="20"/>
          <w:lang w:val="en-US"/>
        </w:rPr>
        <w:t>：</w:t>
      </w:r>
      <w:r>
        <w:rPr>
          <w:rFonts w:ascii="Times New Roman" w:hAnsi="Times New Roman" w:cs="Times New Roman"/>
          <w:sz w:val="20"/>
          <w:szCs w:val="20"/>
          <w:lang w:val="en-US"/>
        </w:rPr>
        <w:t xml:space="preserve">DCI-based PEI with aggregation level of 4 can provide at least 12 bits to </w:t>
      </w:r>
      <w:r w:rsidR="00BB77BB" w:rsidRPr="00BB77BB">
        <w:rPr>
          <w:rFonts w:ascii="Times New Roman" w:hAnsi="Times New Roman" w:cs="Times New Roman"/>
          <w:sz w:val="20"/>
          <w:szCs w:val="20"/>
          <w:lang w:val="en-US"/>
        </w:rPr>
        <w:t>subgrouping</w:t>
      </w:r>
      <w:r>
        <w:rPr>
          <w:rFonts w:ascii="Times New Roman" w:hAnsi="Times New Roman" w:cs="Times New Roman"/>
          <w:sz w:val="20"/>
          <w:szCs w:val="20"/>
          <w:lang w:val="en-US"/>
        </w:rPr>
        <w:t xml:space="preserve"> information. </w:t>
      </w:r>
      <w:r w:rsidR="00BB77BB">
        <w:rPr>
          <w:rFonts w:ascii="Times New Roman" w:hAnsi="Times New Roman" w:cs="Times New Roman"/>
          <w:sz w:val="20"/>
          <w:szCs w:val="20"/>
          <w:lang w:val="en-US"/>
        </w:rPr>
        <w:t>Larger number of sub-groups is also feasible for DCI-based PEI with higher aggregation level.</w:t>
      </w:r>
    </w:p>
    <w:p w14:paraId="68A41646" w14:textId="2329EBBD" w:rsidR="00276F6D" w:rsidRDefault="00276F6D" w:rsidP="00F72954">
      <w:pPr>
        <w:spacing w:afterLines="50" w:after="156" w:line="259" w:lineRule="auto"/>
        <w:jc w:val="both"/>
        <w:rPr>
          <w:lang w:val="en-US"/>
        </w:rPr>
      </w:pPr>
      <w:r w:rsidRPr="006851CF">
        <w:rPr>
          <w:b/>
          <w:lang w:val="en-US"/>
        </w:rPr>
        <w:t>Proposal 1</w:t>
      </w:r>
      <w:r>
        <w:rPr>
          <w:lang w:val="en-US"/>
        </w:rPr>
        <w:t xml:space="preserve">: It is recommended to carry UE sub-grouping by PEI. </w:t>
      </w:r>
    </w:p>
    <w:p w14:paraId="2FBC1F49" w14:textId="77777777" w:rsidR="00B5719E" w:rsidRDefault="00791743">
      <w:pPr>
        <w:pStyle w:val="1"/>
        <w:numPr>
          <w:ilvl w:val="0"/>
          <w:numId w:val="0"/>
        </w:numPr>
        <w:textAlignment w:val="auto"/>
        <w:rPr>
          <w:rFonts w:ascii="Times New Roman" w:eastAsia="Times New Roman" w:hAnsi="Times New Roman"/>
          <w:b/>
          <w:sz w:val="24"/>
          <w:szCs w:val="24"/>
          <w:lang w:val="en-US"/>
        </w:rPr>
      </w:pPr>
      <w:r>
        <w:rPr>
          <w:rFonts w:ascii="Times New Roman" w:eastAsia="Times New Roman" w:hAnsi="Times New Roman"/>
          <w:b/>
          <w:sz w:val="24"/>
          <w:szCs w:val="24"/>
          <w:lang w:val="en-US"/>
        </w:rPr>
        <w:t>References</w:t>
      </w:r>
    </w:p>
    <w:p w14:paraId="5F091320" w14:textId="1C8795FA" w:rsidR="00B5719E" w:rsidRDefault="00BC2E04" w:rsidP="00BC2E04">
      <w:pPr>
        <w:pStyle w:val="a3"/>
        <w:numPr>
          <w:ilvl w:val="0"/>
          <w:numId w:val="7"/>
        </w:numPr>
        <w:snapToGrid w:val="0"/>
        <w:spacing w:line="268" w:lineRule="auto"/>
        <w:contextualSpacing/>
        <w:rPr>
          <w:lang w:val="en-US"/>
        </w:rPr>
      </w:pPr>
      <w:bookmarkStart w:id="4" w:name="_Annex_B:_Simulation"/>
      <w:bookmarkStart w:id="5" w:name="_Annex_A:_Settings"/>
      <w:bookmarkEnd w:id="4"/>
      <w:bookmarkEnd w:id="5"/>
      <w:r w:rsidRPr="00BC2E04">
        <w:rPr>
          <w:lang w:val="en-US" w:eastAsia="zh-CN"/>
        </w:rPr>
        <w:t>R1-2100020</w:t>
      </w:r>
      <w:r>
        <w:rPr>
          <w:rFonts w:hint="eastAsia"/>
          <w:lang w:val="en-US"/>
        </w:rPr>
        <w:t xml:space="preserve">, </w:t>
      </w:r>
      <w:r w:rsidRPr="00BC2E04">
        <w:rPr>
          <w:lang w:val="en-US"/>
        </w:rPr>
        <w:t>LS on Paging Enhancement</w:t>
      </w:r>
      <w:r>
        <w:rPr>
          <w:lang w:val="en-US"/>
        </w:rPr>
        <w:t>,</w:t>
      </w:r>
      <w:r w:rsidRPr="00BC2E04">
        <w:t xml:space="preserve"> </w:t>
      </w:r>
      <w:r w:rsidRPr="00BC2E04">
        <w:rPr>
          <w:lang w:val="en-US"/>
        </w:rPr>
        <w:t>RAN2</w:t>
      </w:r>
      <w:r>
        <w:rPr>
          <w:lang w:val="en-US"/>
        </w:rPr>
        <w:t>.</w:t>
      </w:r>
    </w:p>
    <w:p w14:paraId="5FC6AE38" w14:textId="77777777" w:rsidR="00BC2E04" w:rsidRDefault="00BC2E04" w:rsidP="00BC2E04">
      <w:pPr>
        <w:pStyle w:val="aa"/>
        <w:numPr>
          <w:ilvl w:val="0"/>
          <w:numId w:val="7"/>
        </w:numPr>
        <w:rPr>
          <w:rFonts w:ascii="Times New Roman" w:hAnsi="Times New Roman" w:cs="Times New Roman"/>
          <w:sz w:val="20"/>
          <w:szCs w:val="20"/>
          <w:lang w:val="en-US" w:eastAsia="en-US"/>
        </w:rPr>
      </w:pPr>
      <w:r w:rsidRPr="00BC2E04">
        <w:rPr>
          <w:rFonts w:ascii="Times New Roman" w:hAnsi="Times New Roman" w:cs="Times New Roman"/>
          <w:sz w:val="20"/>
          <w:szCs w:val="20"/>
          <w:lang w:val="en-US" w:eastAsia="en-US"/>
        </w:rPr>
        <w:t>Chairman's Notes RAN1#103-e, 3GPP TSG RAN1#103-e, 2020-11.</w:t>
      </w:r>
    </w:p>
    <w:p w14:paraId="1A4567D6" w14:textId="18FC828C" w:rsidR="00276F6D" w:rsidRPr="00BC2E04" w:rsidRDefault="00A44961" w:rsidP="00A44961">
      <w:pPr>
        <w:pStyle w:val="aa"/>
        <w:numPr>
          <w:ilvl w:val="0"/>
          <w:numId w:val="7"/>
        </w:numPr>
        <w:rPr>
          <w:rFonts w:ascii="Times New Roman" w:hAnsi="Times New Roman" w:cs="Times New Roman"/>
          <w:sz w:val="20"/>
          <w:szCs w:val="20"/>
          <w:lang w:val="en-US" w:eastAsia="en-US"/>
        </w:rPr>
      </w:pPr>
      <w:r w:rsidRPr="00A44961">
        <w:rPr>
          <w:rFonts w:ascii="Times New Roman" w:hAnsi="Times New Roman" w:cs="Times New Roman"/>
          <w:sz w:val="20"/>
          <w:szCs w:val="20"/>
          <w:lang w:val="en-US" w:eastAsia="en-US"/>
        </w:rPr>
        <w:t>R1-2100523</w:t>
      </w:r>
      <w:r>
        <w:rPr>
          <w:rFonts w:ascii="Times New Roman" w:hAnsi="Times New Roman" w:cs="Times New Roman"/>
          <w:sz w:val="20"/>
          <w:szCs w:val="20"/>
          <w:lang w:val="en-US" w:eastAsia="en-US"/>
        </w:rPr>
        <w:t>,</w:t>
      </w:r>
      <w:r w:rsidRPr="00A44961">
        <w:rPr>
          <w:rFonts w:ascii="Times New Roman" w:hAnsi="Times New Roman" w:cs="Times New Roman"/>
          <w:sz w:val="20"/>
          <w:szCs w:val="20"/>
          <w:lang w:val="en-US" w:eastAsia="en-US"/>
        </w:rPr>
        <w:t xml:space="preserve"> Discussion on power saving enhancements for paging</w:t>
      </w:r>
      <w:r>
        <w:rPr>
          <w:rFonts w:ascii="Times New Roman" w:hAnsi="Times New Roman" w:cs="Times New Roman"/>
          <w:sz w:val="20"/>
          <w:szCs w:val="20"/>
          <w:lang w:val="en-US" w:eastAsia="en-US"/>
        </w:rPr>
        <w:t xml:space="preserve">, ZTE, </w:t>
      </w:r>
      <w:proofErr w:type="spellStart"/>
      <w:r>
        <w:rPr>
          <w:rFonts w:ascii="Times New Roman" w:hAnsi="Times New Roman" w:cs="Times New Roman"/>
          <w:sz w:val="20"/>
          <w:szCs w:val="20"/>
          <w:lang w:val="en-US" w:eastAsia="en-US"/>
        </w:rPr>
        <w:t>Sanechips</w:t>
      </w:r>
      <w:bookmarkStart w:id="6" w:name="_GoBack"/>
      <w:bookmarkEnd w:id="6"/>
      <w:proofErr w:type="spellEnd"/>
    </w:p>
    <w:p w14:paraId="4982085C" w14:textId="77777777" w:rsidR="00BC2E04" w:rsidRDefault="00BC2E04" w:rsidP="00BC2E04">
      <w:pPr>
        <w:pStyle w:val="a3"/>
        <w:tabs>
          <w:tab w:val="left" w:pos="420"/>
        </w:tabs>
        <w:snapToGrid w:val="0"/>
        <w:spacing w:line="268" w:lineRule="auto"/>
        <w:contextualSpacing/>
        <w:rPr>
          <w:lang w:val="en-US"/>
        </w:rPr>
      </w:pPr>
    </w:p>
    <w:p w14:paraId="7A2FAA22" w14:textId="77777777" w:rsidR="00B5719E" w:rsidRDefault="00B5719E"/>
    <w:sectPr w:rsidR="00B5719E">
      <w:headerReference w:type="default" r:id="rId10"/>
      <w:footerReference w:type="even"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A1582" w14:textId="77777777" w:rsidR="000068BB" w:rsidRDefault="000068BB">
      <w:r>
        <w:separator/>
      </w:r>
    </w:p>
  </w:endnote>
  <w:endnote w:type="continuationSeparator" w:id="0">
    <w:p w14:paraId="26B728C4" w14:textId="77777777" w:rsidR="000068BB" w:rsidRDefault="00006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TFangsong">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4A021" w14:textId="77777777" w:rsidR="00B5719E" w:rsidRDefault="00791743">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6D7FD6B2" w14:textId="77777777" w:rsidR="00B5719E" w:rsidRDefault="00B5719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B9529" w14:textId="3B5B336A" w:rsidR="00B5719E" w:rsidRDefault="00791743" w:rsidP="00342015">
    <w:pPr>
      <w:pStyle w:val="a5"/>
      <w:framePr w:wrap="around" w:vAnchor="text" w:hAnchor="page" w:x="9541" w:yAlign="top"/>
      <w:jc w:val="center"/>
      <w:rPr>
        <w:rStyle w:val="a9"/>
        <w:lang w:eastAsia="zh-CN"/>
      </w:rPr>
    </w:pPr>
    <w:r>
      <w:rPr>
        <w:rStyle w:val="a9"/>
      </w:rPr>
      <w:fldChar w:fldCharType="begin"/>
    </w:r>
    <w:r>
      <w:rPr>
        <w:rStyle w:val="a9"/>
        <w:lang w:eastAsia="zh-CN"/>
      </w:rPr>
      <w:instrText xml:space="preserve">PAGE  </w:instrText>
    </w:r>
    <w:r>
      <w:rPr>
        <w:rStyle w:val="a9"/>
      </w:rPr>
      <w:fldChar w:fldCharType="separate"/>
    </w:r>
    <w:r w:rsidR="00342015">
      <w:rPr>
        <w:rStyle w:val="a9"/>
        <w:noProof/>
        <w:lang w:eastAsia="zh-CN"/>
      </w:rPr>
      <w:t>3</w:t>
    </w:r>
    <w:r>
      <w:rPr>
        <w:rStyle w:val="a9"/>
      </w:rPr>
      <w:fldChar w:fldCharType="end"/>
    </w:r>
  </w:p>
  <w:p w14:paraId="17961D90" w14:textId="5977631C" w:rsidR="00B5719E" w:rsidRDefault="00791743">
    <w:pPr>
      <w:pStyle w:val="a5"/>
      <w:ind w:right="360"/>
      <w:jc w:val="both"/>
      <w:rPr>
        <w:rFonts w:ascii="SimSun" w:hAnsi="SimSun"/>
        <w:lang w:eastAsia="zh-CN"/>
      </w:rPr>
    </w:pPr>
    <w:r>
      <w:rPr>
        <w:rFonts w:ascii="SimSun" w:hAnsi="SimSun" w:hint="eastAsia"/>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54E99" w14:textId="77777777" w:rsidR="000068BB" w:rsidRDefault="000068BB">
      <w:r>
        <w:separator/>
      </w:r>
    </w:p>
  </w:footnote>
  <w:footnote w:type="continuationSeparator" w:id="0">
    <w:p w14:paraId="5208D898" w14:textId="77777777" w:rsidR="000068BB" w:rsidRDefault="00006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FD812" w14:textId="152F4D23" w:rsidR="00B5719E" w:rsidRDefault="00791743">
    <w:pPr>
      <w:jc w:val="distribute"/>
      <w:rPr>
        <w:rFonts w:eastAsia="STFangsong"/>
        <w:szCs w:val="21"/>
      </w:rPr>
    </w:pPr>
    <w:r>
      <w:rPr>
        <w:rFonts w:cs="SimSun"/>
        <w:noProof/>
        <w:color w:val="000000"/>
        <w:lang w:val="en-US" w:eastAsia="zh-CN"/>
      </w:rPr>
      <w:drawing>
        <wp:anchor distT="0" distB="0" distL="114300" distR="114300" simplePos="0" relativeHeight="251659264" behindDoc="0" locked="0" layoutInCell="1" allowOverlap="1" wp14:anchorId="2D35A465" wp14:editId="7DF0757A">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rsidR="00E140A0">
      <w:rPr>
        <w:rFonts w:hint="eastAsia"/>
        <w:color w:val="000000"/>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73403D1"/>
    <w:multiLevelType w:val="multilevel"/>
    <w:tmpl w:val="073403D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nsid w:val="71325EFF"/>
    <w:multiLevelType w:val="multilevel"/>
    <w:tmpl w:val="71325EF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nsid w:val="79E81825"/>
    <w:multiLevelType w:val="multilevel"/>
    <w:tmpl w:val="79E8182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nsid w:val="7C023432"/>
    <w:multiLevelType w:val="multilevel"/>
    <w:tmpl w:val="7C023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C21"/>
    <w:rsid w:val="000068BB"/>
    <w:rsid w:val="0001555B"/>
    <w:rsid w:val="000170D5"/>
    <w:rsid w:val="0002129C"/>
    <w:rsid w:val="00027F4B"/>
    <w:rsid w:val="00030C3B"/>
    <w:rsid w:val="000715B7"/>
    <w:rsid w:val="00092939"/>
    <w:rsid w:val="00126145"/>
    <w:rsid w:val="001767E6"/>
    <w:rsid w:val="00190A8D"/>
    <w:rsid w:val="001B21A1"/>
    <w:rsid w:val="002333B7"/>
    <w:rsid w:val="00244D42"/>
    <w:rsid w:val="00276F6D"/>
    <w:rsid w:val="002913C7"/>
    <w:rsid w:val="002C1D1B"/>
    <w:rsid w:val="002D35FA"/>
    <w:rsid w:val="00312C1A"/>
    <w:rsid w:val="00312DD1"/>
    <w:rsid w:val="0033176D"/>
    <w:rsid w:val="00342015"/>
    <w:rsid w:val="003504B5"/>
    <w:rsid w:val="003A2A06"/>
    <w:rsid w:val="003D11F0"/>
    <w:rsid w:val="003F58F6"/>
    <w:rsid w:val="00413229"/>
    <w:rsid w:val="00427917"/>
    <w:rsid w:val="0044123E"/>
    <w:rsid w:val="0046088D"/>
    <w:rsid w:val="0048006F"/>
    <w:rsid w:val="00484ACE"/>
    <w:rsid w:val="004C63EE"/>
    <w:rsid w:val="004C7BFA"/>
    <w:rsid w:val="004D5F93"/>
    <w:rsid w:val="004D79CC"/>
    <w:rsid w:val="00507F15"/>
    <w:rsid w:val="0051029C"/>
    <w:rsid w:val="00571AFC"/>
    <w:rsid w:val="00595CD1"/>
    <w:rsid w:val="005B3B4E"/>
    <w:rsid w:val="005B4F1F"/>
    <w:rsid w:val="005D680C"/>
    <w:rsid w:val="005F56A6"/>
    <w:rsid w:val="00620346"/>
    <w:rsid w:val="006758A7"/>
    <w:rsid w:val="006776EC"/>
    <w:rsid w:val="006851CF"/>
    <w:rsid w:val="00690BB8"/>
    <w:rsid w:val="006B0040"/>
    <w:rsid w:val="006C60A2"/>
    <w:rsid w:val="006D7CA8"/>
    <w:rsid w:val="007561B2"/>
    <w:rsid w:val="00763814"/>
    <w:rsid w:val="00771468"/>
    <w:rsid w:val="00791743"/>
    <w:rsid w:val="00793203"/>
    <w:rsid w:val="00796A2A"/>
    <w:rsid w:val="007A2A69"/>
    <w:rsid w:val="007C2C21"/>
    <w:rsid w:val="007C33E4"/>
    <w:rsid w:val="007E771D"/>
    <w:rsid w:val="00800FAD"/>
    <w:rsid w:val="00872250"/>
    <w:rsid w:val="00916547"/>
    <w:rsid w:val="00917513"/>
    <w:rsid w:val="0095689B"/>
    <w:rsid w:val="0096003B"/>
    <w:rsid w:val="00971DDC"/>
    <w:rsid w:val="00992DCD"/>
    <w:rsid w:val="009C6ADE"/>
    <w:rsid w:val="009D6233"/>
    <w:rsid w:val="009E748B"/>
    <w:rsid w:val="009F529D"/>
    <w:rsid w:val="00A22250"/>
    <w:rsid w:val="00A44961"/>
    <w:rsid w:val="00A95088"/>
    <w:rsid w:val="00AB2170"/>
    <w:rsid w:val="00AC4276"/>
    <w:rsid w:val="00AE7865"/>
    <w:rsid w:val="00AF0B22"/>
    <w:rsid w:val="00AF274E"/>
    <w:rsid w:val="00B12666"/>
    <w:rsid w:val="00B248B2"/>
    <w:rsid w:val="00B5719E"/>
    <w:rsid w:val="00B850FF"/>
    <w:rsid w:val="00B909A8"/>
    <w:rsid w:val="00BB6221"/>
    <w:rsid w:val="00BB77BB"/>
    <w:rsid w:val="00BC2E04"/>
    <w:rsid w:val="00BD1021"/>
    <w:rsid w:val="00C30F4F"/>
    <w:rsid w:val="00C50168"/>
    <w:rsid w:val="00C562E1"/>
    <w:rsid w:val="00C5788A"/>
    <w:rsid w:val="00D85273"/>
    <w:rsid w:val="00DA12AB"/>
    <w:rsid w:val="00DF6585"/>
    <w:rsid w:val="00E140A0"/>
    <w:rsid w:val="00E153F6"/>
    <w:rsid w:val="00E26FED"/>
    <w:rsid w:val="00E43842"/>
    <w:rsid w:val="00E4545E"/>
    <w:rsid w:val="00E47224"/>
    <w:rsid w:val="00E943EE"/>
    <w:rsid w:val="00EA2031"/>
    <w:rsid w:val="00F01A21"/>
    <w:rsid w:val="00F06C31"/>
    <w:rsid w:val="00F204EA"/>
    <w:rsid w:val="00F72954"/>
    <w:rsid w:val="00FF0AAD"/>
    <w:rsid w:val="44C70D28"/>
    <w:rsid w:val="5363569C"/>
    <w:rsid w:val="69797C2C"/>
    <w:rsid w:val="7B0839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40D59"/>
  <w15:docId w15:val="{DF2863F6-0543-4E96-9747-47A6CF944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eastAsiaTheme="minorEastAsia"/>
      <w:lang w:val="en-GB" w:eastAsia="en-US"/>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style>
  <w:style w:type="paragraph" w:styleId="a4">
    <w:name w:val="Balloon Text"/>
    <w:basedOn w:val="a"/>
    <w:link w:val="Char"/>
    <w:uiPriority w:val="99"/>
    <w:unhideWhenUsed/>
    <w:qFormat/>
    <w:rPr>
      <w:sz w:val="18"/>
      <w:szCs w:val="18"/>
    </w:rPr>
  </w:style>
  <w:style w:type="paragraph" w:styleId="a5">
    <w:name w:val="footer"/>
    <w:basedOn w:val="a"/>
    <w:semiHidden/>
    <w:qFormat/>
    <w:pPr>
      <w:tabs>
        <w:tab w:val="center" w:pos="4153"/>
        <w:tab w:val="right" w:pos="8306"/>
      </w:tabs>
      <w:snapToGrid w:val="0"/>
    </w:pPr>
    <w:rPr>
      <w:sz w:val="18"/>
      <w:szCs w:val="18"/>
    </w:rPr>
  </w:style>
  <w:style w:type="paragraph" w:styleId="a6">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spacing w:before="100" w:beforeAutospacing="1" w:after="100" w:afterAutospacing="1"/>
    </w:pPr>
    <w:rPr>
      <w:sz w:val="24"/>
      <w:lang w:val="en-US" w:eastAsia="zh-CN"/>
    </w:rPr>
  </w:style>
  <w:style w:type="table" w:styleId="a8">
    <w:name w:val="Table Grid"/>
    <w:basedOn w:val="a1"/>
    <w:uiPriority w:val="5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semiHidden/>
    <w:qFormat/>
  </w:style>
  <w:style w:type="character" w:customStyle="1" w:styleId="Char">
    <w:name w:val="批注框文本 Char"/>
    <w:basedOn w:val="a0"/>
    <w:link w:val="a4"/>
    <w:uiPriority w:val="99"/>
    <w:semiHidden/>
    <w:qFormat/>
    <w:rPr>
      <w:kern w:val="2"/>
      <w:sz w:val="18"/>
      <w:szCs w:val="18"/>
    </w:rPr>
  </w:style>
  <w:style w:type="paragraph" w:customStyle="1" w:styleId="TdocHeader2">
    <w:name w:val="Tdoc_Header_2"/>
    <w:basedOn w:val="a"/>
    <w:pPr>
      <w:widowControl w:val="0"/>
      <w:tabs>
        <w:tab w:val="left" w:pos="1701"/>
        <w:tab w:val="right" w:pos="9072"/>
        <w:tab w:val="right" w:pos="10206"/>
      </w:tabs>
    </w:pPr>
    <w:rPr>
      <w:rFonts w:eastAsia="Batang"/>
      <w:b/>
      <w:sz w:val="18"/>
    </w:rPr>
  </w:style>
  <w:style w:type="paragraph" w:styleId="aa">
    <w:name w:val="List Paragraph"/>
    <w:basedOn w:val="a"/>
    <w:uiPriority w:val="34"/>
    <w:qFormat/>
    <w:pPr>
      <w:ind w:left="720"/>
      <w:contextualSpacing/>
    </w:pPr>
    <w:rPr>
      <w:rFonts w:asciiTheme="minorHAnsi" w:hAnsiTheme="minorHAnsi" w:cstheme="minorBidi"/>
      <w:sz w:val="22"/>
      <w:szCs w:val="22"/>
      <w:lang w:eastAsia="zh-CN"/>
    </w:rPr>
  </w:style>
  <w:style w:type="character" w:customStyle="1" w:styleId="apple-converted-space">
    <w:name w:val="apple-converted-space"/>
    <w:basedOn w:val="a0"/>
  </w:style>
  <w:style w:type="character" w:styleId="ab">
    <w:name w:val="annotation reference"/>
    <w:basedOn w:val="a0"/>
    <w:semiHidden/>
    <w:unhideWhenUsed/>
    <w:rsid w:val="000715B7"/>
    <w:rPr>
      <w:sz w:val="16"/>
      <w:szCs w:val="16"/>
    </w:rPr>
  </w:style>
  <w:style w:type="paragraph" w:styleId="ac">
    <w:name w:val="annotation text"/>
    <w:basedOn w:val="a"/>
    <w:link w:val="Char0"/>
    <w:semiHidden/>
    <w:unhideWhenUsed/>
    <w:rsid w:val="000715B7"/>
  </w:style>
  <w:style w:type="character" w:customStyle="1" w:styleId="Char0">
    <w:name w:val="批注文字 Char"/>
    <w:basedOn w:val="a0"/>
    <w:link w:val="ac"/>
    <w:semiHidden/>
    <w:rsid w:val="000715B7"/>
    <w:rPr>
      <w:rFonts w:eastAsiaTheme="minorEastAsia"/>
      <w:lang w:val="en-GB" w:eastAsia="en-US"/>
    </w:rPr>
  </w:style>
  <w:style w:type="paragraph" w:styleId="ad">
    <w:name w:val="annotation subject"/>
    <w:basedOn w:val="ac"/>
    <w:next w:val="ac"/>
    <w:link w:val="Char1"/>
    <w:semiHidden/>
    <w:unhideWhenUsed/>
    <w:rsid w:val="000715B7"/>
    <w:rPr>
      <w:b/>
      <w:bCs/>
    </w:rPr>
  </w:style>
  <w:style w:type="character" w:customStyle="1" w:styleId="Char1">
    <w:name w:val="批注主题 Char"/>
    <w:basedOn w:val="Char0"/>
    <w:link w:val="ad"/>
    <w:semiHidden/>
    <w:rsid w:val="000715B7"/>
    <w:rPr>
      <w:rFonts w:eastAsiaTheme="minorEastAsia"/>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660209">
      <w:bodyDiv w:val="1"/>
      <w:marLeft w:val="0"/>
      <w:marRight w:val="0"/>
      <w:marTop w:val="0"/>
      <w:marBottom w:val="0"/>
      <w:divBdr>
        <w:top w:val="none" w:sz="0" w:space="0" w:color="auto"/>
        <w:left w:val="none" w:sz="0" w:space="0" w:color="auto"/>
        <w:bottom w:val="none" w:sz="0" w:space="0" w:color="auto"/>
        <w:right w:val="none" w:sz="0" w:space="0" w:color="auto"/>
      </w:divBdr>
    </w:div>
    <w:div w:id="665524091">
      <w:bodyDiv w:val="1"/>
      <w:marLeft w:val="0"/>
      <w:marRight w:val="0"/>
      <w:marTop w:val="0"/>
      <w:marBottom w:val="0"/>
      <w:divBdr>
        <w:top w:val="none" w:sz="0" w:space="0" w:color="auto"/>
        <w:left w:val="none" w:sz="0" w:space="0" w:color="auto"/>
        <w:bottom w:val="none" w:sz="0" w:space="0" w:color="auto"/>
        <w:right w:val="none" w:sz="0" w:space="0" w:color="auto"/>
      </w:divBdr>
    </w:div>
    <w:div w:id="1206715434">
      <w:bodyDiv w:val="1"/>
      <w:marLeft w:val="0"/>
      <w:marRight w:val="0"/>
      <w:marTop w:val="0"/>
      <w:marBottom w:val="0"/>
      <w:divBdr>
        <w:top w:val="none" w:sz="0" w:space="0" w:color="auto"/>
        <w:left w:val="none" w:sz="0" w:space="0" w:color="auto"/>
        <w:bottom w:val="none" w:sz="0" w:space="0" w:color="auto"/>
        <w:right w:val="none" w:sz="0" w:space="0" w:color="auto"/>
      </w:divBdr>
    </w:div>
    <w:div w:id="1330400834">
      <w:bodyDiv w:val="1"/>
      <w:marLeft w:val="0"/>
      <w:marRight w:val="0"/>
      <w:marTop w:val="0"/>
      <w:marBottom w:val="0"/>
      <w:divBdr>
        <w:top w:val="none" w:sz="0" w:space="0" w:color="auto"/>
        <w:left w:val="none" w:sz="0" w:space="0" w:color="auto"/>
        <w:bottom w:val="none" w:sz="0" w:space="0" w:color="auto"/>
        <w:right w:val="none" w:sz="0" w:space="0" w:color="auto"/>
      </w:divBdr>
    </w:div>
    <w:div w:id="1982421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183298\AppData\Roaming\Microsoft\Templates\&#31192;&#23494;.dotx"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09F2DB-EBF8-4DEE-99AC-74F6982E3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秘密.dotx</Template>
  <TotalTime>109</TotalTime>
  <Pages>3</Pages>
  <Words>823</Words>
  <Characters>4696</Characters>
  <Application>Microsoft Office Word</Application>
  <DocSecurity>0</DocSecurity>
  <Lines>39</Lines>
  <Paragraphs>11</Paragraphs>
  <ScaleCrop>false</ScaleCrop>
  <Company>zte</Company>
  <LinksUpToDate>false</LinksUpToDate>
  <CharactersWithSpaces>5508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ZTE</cp:lastModifiedBy>
  <cp:revision>70</cp:revision>
  <cp:lastPrinted>2113-01-01T00:00:00Z</cp:lastPrinted>
  <dcterms:created xsi:type="dcterms:W3CDTF">2017-07-26T08:10:00Z</dcterms:created>
  <dcterms:modified xsi:type="dcterms:W3CDTF">2021-01-18T12:52:00Z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